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line="500" w:lineRule="atLeast"/>
        <w:textAlignment w:val="bottom"/>
        <w:rPr>
          <w:rFonts w:hint="eastAsia" w:ascii="新宋体" w:hAnsi="新宋体" w:eastAsia="新宋体" w:cs="新宋体"/>
          <w:b/>
          <w:bCs/>
          <w:color w:val="auto"/>
          <w:spacing w:val="120"/>
          <w:sz w:val="72"/>
          <w:szCs w:val="72"/>
          <w:highlight w:val="none"/>
        </w:rPr>
      </w:pPr>
      <w:bookmarkStart w:id="126" w:name="_GoBack"/>
      <w:bookmarkEnd w:id="126"/>
    </w:p>
    <w:p>
      <w:pPr>
        <w:autoSpaceDE w:val="0"/>
        <w:autoSpaceDN w:val="0"/>
        <w:spacing w:line="500" w:lineRule="atLeast"/>
        <w:jc w:val="center"/>
        <w:textAlignment w:val="bottom"/>
        <w:rPr>
          <w:rFonts w:ascii="新宋体" w:hAnsi="新宋体" w:eastAsia="新宋体" w:cs="新宋体"/>
          <w:bCs/>
          <w:color w:val="auto"/>
          <w:sz w:val="84"/>
          <w:szCs w:val="84"/>
          <w:highlight w:val="none"/>
        </w:rPr>
      </w:pPr>
      <w:r>
        <w:rPr>
          <w:rFonts w:hint="eastAsia" w:ascii="新宋体" w:hAnsi="新宋体" w:eastAsia="新宋体" w:cs="新宋体"/>
          <w:b/>
          <w:bCs/>
          <w:color w:val="auto"/>
          <w:spacing w:val="120"/>
          <w:sz w:val="84"/>
          <w:szCs w:val="84"/>
          <w:highlight w:val="none"/>
        </w:rPr>
        <w:t>温州市国有企业</w:t>
      </w:r>
    </w:p>
    <w:p>
      <w:pPr>
        <w:spacing w:line="400" w:lineRule="atLeast"/>
        <w:jc w:val="center"/>
        <w:rPr>
          <w:rFonts w:ascii="新宋体" w:hAnsi="新宋体" w:eastAsia="新宋体" w:cs="新宋体"/>
          <w:b/>
          <w:color w:val="auto"/>
          <w:sz w:val="52"/>
          <w:highlight w:val="none"/>
        </w:rPr>
      </w:pPr>
    </w:p>
    <w:p>
      <w:pPr>
        <w:tabs>
          <w:tab w:val="left" w:pos="6660"/>
        </w:tabs>
        <w:spacing w:line="400" w:lineRule="atLeast"/>
        <w:jc w:val="center"/>
        <w:rPr>
          <w:rFonts w:ascii="新宋体" w:hAnsi="新宋体" w:eastAsia="新宋体" w:cs="新宋体"/>
          <w:b/>
          <w:color w:val="auto"/>
          <w:sz w:val="52"/>
          <w:highlight w:val="none"/>
        </w:rPr>
      </w:pPr>
    </w:p>
    <w:p>
      <w:pPr>
        <w:spacing w:line="400" w:lineRule="atLeast"/>
        <w:jc w:val="center"/>
        <w:rPr>
          <w:rFonts w:ascii="新宋体" w:hAnsi="新宋体" w:eastAsia="新宋体" w:cs="新宋体"/>
          <w:b/>
          <w:color w:val="auto"/>
          <w:sz w:val="52"/>
          <w:highlight w:val="none"/>
        </w:rPr>
      </w:pPr>
    </w:p>
    <w:p>
      <w:pPr>
        <w:spacing w:line="400" w:lineRule="atLeast"/>
        <w:jc w:val="center"/>
        <w:rPr>
          <w:rFonts w:ascii="新宋体" w:hAnsi="新宋体" w:eastAsia="新宋体" w:cs="新宋体"/>
          <w:b/>
          <w:color w:val="auto"/>
          <w:sz w:val="52"/>
          <w:highlight w:val="none"/>
        </w:rPr>
      </w:pPr>
    </w:p>
    <w:p>
      <w:pPr>
        <w:autoSpaceDE w:val="0"/>
        <w:autoSpaceDN w:val="0"/>
        <w:spacing w:line="500" w:lineRule="atLeast"/>
        <w:jc w:val="center"/>
        <w:textAlignment w:val="bottom"/>
        <w:rPr>
          <w:rFonts w:ascii="新宋体" w:hAnsi="新宋体" w:eastAsia="新宋体" w:cs="新宋体"/>
          <w:b/>
          <w:color w:val="auto"/>
          <w:sz w:val="72"/>
          <w:szCs w:val="72"/>
          <w:highlight w:val="none"/>
        </w:rPr>
      </w:pPr>
      <w:r>
        <w:rPr>
          <w:rFonts w:hint="eastAsia" w:ascii="新宋体" w:hAnsi="新宋体" w:eastAsia="新宋体" w:cs="新宋体"/>
          <w:b/>
          <w:bCs/>
          <w:color w:val="auto"/>
          <w:sz w:val="72"/>
          <w:szCs w:val="72"/>
          <w:highlight w:val="none"/>
        </w:rPr>
        <w:t>采 购 文 件</w:t>
      </w:r>
    </w:p>
    <w:p>
      <w:pPr>
        <w:spacing w:line="400" w:lineRule="atLeast"/>
        <w:jc w:val="center"/>
        <w:rPr>
          <w:rFonts w:ascii="新宋体" w:hAnsi="新宋体" w:eastAsia="新宋体" w:cs="新宋体"/>
          <w:b/>
          <w:color w:val="auto"/>
          <w:sz w:val="52"/>
          <w:highlight w:val="none"/>
        </w:rPr>
      </w:pPr>
    </w:p>
    <w:p>
      <w:pPr>
        <w:spacing w:line="400" w:lineRule="atLeast"/>
        <w:jc w:val="center"/>
        <w:rPr>
          <w:rFonts w:ascii="新宋体" w:hAnsi="新宋体" w:eastAsia="新宋体" w:cs="新宋体"/>
          <w:b/>
          <w:color w:val="auto"/>
          <w:sz w:val="52"/>
          <w:highlight w:val="none"/>
        </w:rPr>
      </w:pPr>
    </w:p>
    <w:p>
      <w:pPr>
        <w:spacing w:line="400" w:lineRule="atLeast"/>
        <w:jc w:val="center"/>
        <w:rPr>
          <w:rFonts w:ascii="新宋体" w:hAnsi="新宋体" w:eastAsia="新宋体" w:cs="新宋体"/>
          <w:b/>
          <w:color w:val="auto"/>
          <w:sz w:val="52"/>
          <w:highlight w:val="none"/>
        </w:rPr>
      </w:pPr>
    </w:p>
    <w:p>
      <w:pPr>
        <w:tabs>
          <w:tab w:val="left" w:pos="4860"/>
        </w:tabs>
        <w:spacing w:line="600" w:lineRule="exact"/>
        <w:ind w:right="1143" w:firstLine="2224" w:firstLineChars="616"/>
        <w:jc w:val="left"/>
        <w:rPr>
          <w:rFonts w:hint="eastAsia" w:ascii="新宋体" w:hAnsi="新宋体" w:eastAsia="新宋体" w:cs="新宋体"/>
          <w:b/>
          <w:color w:val="auto"/>
          <w:sz w:val="28"/>
          <w:szCs w:val="28"/>
          <w:highlight w:val="none"/>
          <w:lang w:eastAsia="zh-CN"/>
        </w:rPr>
      </w:pPr>
      <w:r>
        <w:rPr>
          <w:rFonts w:hint="eastAsia" w:ascii="新宋体" w:hAnsi="新宋体" w:eastAsia="新宋体" w:cs="新宋体"/>
          <w:b/>
          <w:color w:val="auto"/>
          <w:spacing w:val="40"/>
          <w:sz w:val="28"/>
          <w:szCs w:val="28"/>
          <w:highlight w:val="none"/>
        </w:rPr>
        <w:t>项目编号：</w:t>
      </w:r>
      <w:r>
        <w:rPr>
          <w:rFonts w:hint="eastAsia" w:ascii="新宋体" w:hAnsi="新宋体" w:eastAsia="新宋体" w:cs="新宋体"/>
          <w:b/>
          <w:color w:val="auto"/>
          <w:spacing w:val="40"/>
          <w:sz w:val="28"/>
          <w:szCs w:val="28"/>
          <w:highlight w:val="none"/>
          <w:lang w:eastAsia="zh-CN"/>
        </w:rPr>
        <w:t>WGSS-GYNY-Z-2023018</w:t>
      </w:r>
    </w:p>
    <w:p>
      <w:pPr>
        <w:tabs>
          <w:tab w:val="left" w:pos="2100"/>
          <w:tab w:val="left" w:pos="4860"/>
        </w:tabs>
        <w:spacing w:line="600" w:lineRule="exact"/>
        <w:ind w:left="4509" w:leftChars="1050" w:right="1143" w:hanging="2304" w:hangingChars="638"/>
        <w:jc w:val="left"/>
        <w:rPr>
          <w:rFonts w:hint="eastAsia" w:ascii="新宋体" w:hAnsi="新宋体" w:eastAsia="新宋体" w:cs="新宋体"/>
          <w:b/>
          <w:color w:val="auto"/>
          <w:sz w:val="28"/>
          <w:szCs w:val="28"/>
          <w:highlight w:val="none"/>
          <w:lang w:eastAsia="zh-CN"/>
        </w:rPr>
      </w:pPr>
      <w:r>
        <w:rPr>
          <w:rFonts w:hint="eastAsia" w:ascii="新宋体" w:hAnsi="新宋体" w:eastAsia="新宋体" w:cs="新宋体"/>
          <w:b/>
          <w:color w:val="auto"/>
          <w:spacing w:val="40"/>
          <w:sz w:val="28"/>
          <w:szCs w:val="28"/>
          <w:highlight w:val="none"/>
        </w:rPr>
        <w:t>项目名称：</w:t>
      </w:r>
      <w:r>
        <w:rPr>
          <w:rFonts w:hint="eastAsia" w:ascii="新宋体" w:hAnsi="新宋体" w:eastAsia="新宋体" w:cs="新宋体"/>
          <w:b/>
          <w:color w:val="auto"/>
          <w:sz w:val="28"/>
          <w:szCs w:val="28"/>
          <w:highlight w:val="none"/>
          <w:lang w:eastAsia="zh-CN"/>
        </w:rPr>
        <w:t>物业管理中心-物业管理服务</w:t>
      </w:r>
    </w:p>
    <w:p>
      <w:pPr>
        <w:tabs>
          <w:tab w:val="left" w:pos="4860"/>
        </w:tabs>
        <w:spacing w:line="600" w:lineRule="exact"/>
        <w:ind w:right="1143" w:firstLine="2224" w:firstLineChars="616"/>
        <w:jc w:val="left"/>
        <w:rPr>
          <w:rFonts w:ascii="新宋体" w:hAnsi="新宋体" w:eastAsia="新宋体" w:cs="新宋体"/>
          <w:b/>
          <w:color w:val="auto"/>
          <w:spacing w:val="40"/>
          <w:sz w:val="28"/>
          <w:szCs w:val="28"/>
          <w:highlight w:val="none"/>
        </w:rPr>
      </w:pPr>
      <w:r>
        <w:rPr>
          <w:rFonts w:hint="eastAsia" w:ascii="新宋体" w:hAnsi="新宋体" w:eastAsia="新宋体" w:cs="新宋体"/>
          <w:b/>
          <w:color w:val="auto"/>
          <w:spacing w:val="40"/>
          <w:sz w:val="28"/>
          <w:szCs w:val="28"/>
          <w:highlight w:val="none"/>
        </w:rPr>
        <w:t>采购方式：公 开 招 标</w:t>
      </w:r>
    </w:p>
    <w:p>
      <w:pPr>
        <w:spacing w:line="400" w:lineRule="atLeast"/>
        <w:rPr>
          <w:rFonts w:ascii="新宋体" w:hAnsi="新宋体" w:eastAsia="新宋体" w:cs="新宋体"/>
          <w:b/>
          <w:color w:val="auto"/>
          <w:sz w:val="52"/>
          <w:highlight w:val="none"/>
        </w:rPr>
      </w:pPr>
    </w:p>
    <w:p>
      <w:pPr>
        <w:spacing w:line="400" w:lineRule="atLeast"/>
        <w:jc w:val="center"/>
        <w:rPr>
          <w:rFonts w:ascii="新宋体" w:hAnsi="新宋体" w:eastAsia="新宋体" w:cs="新宋体"/>
          <w:b/>
          <w:color w:val="auto"/>
          <w:sz w:val="52"/>
          <w:highlight w:val="none"/>
        </w:rPr>
      </w:pPr>
    </w:p>
    <w:p>
      <w:pPr>
        <w:spacing w:line="400" w:lineRule="atLeast"/>
        <w:jc w:val="center"/>
        <w:rPr>
          <w:rFonts w:ascii="新宋体" w:hAnsi="新宋体" w:eastAsia="新宋体" w:cs="新宋体"/>
          <w:b/>
          <w:color w:val="auto"/>
          <w:sz w:val="52"/>
          <w:highlight w:val="none"/>
        </w:rPr>
      </w:pPr>
    </w:p>
    <w:p>
      <w:pPr>
        <w:spacing w:line="600" w:lineRule="exact"/>
        <w:ind w:firstLine="2159" w:firstLineChars="717"/>
        <w:rPr>
          <w:rFonts w:ascii="新宋体" w:hAnsi="新宋体" w:eastAsia="新宋体" w:cs="新宋体"/>
          <w:b/>
          <w:color w:val="auto"/>
          <w:sz w:val="30"/>
          <w:szCs w:val="30"/>
          <w:highlight w:val="none"/>
        </w:rPr>
      </w:pPr>
    </w:p>
    <w:p>
      <w:pPr>
        <w:pStyle w:val="2"/>
        <w:ind w:firstLine="200"/>
        <w:rPr>
          <w:rFonts w:ascii="新宋体" w:hAnsi="新宋体" w:eastAsia="新宋体"/>
          <w:color w:val="auto"/>
          <w:highlight w:val="none"/>
        </w:rPr>
      </w:pPr>
    </w:p>
    <w:p>
      <w:pPr>
        <w:spacing w:line="600" w:lineRule="exact"/>
        <w:ind w:firstLine="2159" w:firstLineChars="717"/>
        <w:rPr>
          <w:rFonts w:ascii="新宋体" w:hAnsi="新宋体" w:eastAsia="新宋体" w:cs="新宋体"/>
          <w:b/>
          <w:color w:val="auto"/>
          <w:sz w:val="30"/>
          <w:szCs w:val="30"/>
          <w:highlight w:val="none"/>
        </w:rPr>
      </w:pPr>
      <w:r>
        <w:rPr>
          <w:rFonts w:hint="eastAsia" w:ascii="新宋体" w:hAnsi="新宋体" w:eastAsia="新宋体" w:cs="新宋体"/>
          <w:b/>
          <w:color w:val="auto"/>
          <w:sz w:val="30"/>
          <w:szCs w:val="30"/>
          <w:highlight w:val="none"/>
        </w:rPr>
        <w:t>采 购 人：</w:t>
      </w:r>
      <w:r>
        <w:rPr>
          <w:rFonts w:hint="eastAsia" w:ascii="新宋体" w:hAnsi="新宋体" w:eastAsia="新宋体" w:cs="新宋体"/>
          <w:b/>
          <w:color w:val="auto"/>
          <w:sz w:val="30"/>
          <w:szCs w:val="30"/>
          <w:highlight w:val="none"/>
          <w:lang w:eastAsia="zh-CN"/>
        </w:rPr>
        <w:t>温州有色冶炼有限责任公司</w:t>
      </w:r>
      <w:r>
        <w:rPr>
          <w:rFonts w:hint="eastAsia" w:ascii="新宋体" w:hAnsi="新宋体" w:eastAsia="新宋体" w:cs="新宋体"/>
          <w:b/>
          <w:color w:val="auto"/>
          <w:sz w:val="30"/>
          <w:szCs w:val="30"/>
          <w:highlight w:val="none"/>
        </w:rPr>
        <w:t xml:space="preserve"> </w:t>
      </w:r>
    </w:p>
    <w:p>
      <w:pPr>
        <w:spacing w:line="600" w:lineRule="exact"/>
        <w:ind w:firstLine="2159" w:firstLineChars="717"/>
        <w:rPr>
          <w:rFonts w:ascii="新宋体" w:hAnsi="新宋体" w:eastAsia="新宋体" w:cs="新宋体"/>
          <w:b/>
          <w:color w:val="auto"/>
          <w:spacing w:val="40"/>
          <w:sz w:val="30"/>
          <w:szCs w:val="30"/>
          <w:highlight w:val="none"/>
        </w:rPr>
      </w:pPr>
      <w:r>
        <w:rPr>
          <w:rFonts w:hint="eastAsia" w:ascii="新宋体" w:hAnsi="新宋体" w:eastAsia="新宋体" w:cs="新宋体"/>
          <w:b/>
          <w:color w:val="auto"/>
          <w:sz w:val="30"/>
          <w:szCs w:val="30"/>
          <w:highlight w:val="none"/>
        </w:rPr>
        <w:t>采购代理：温州市智信招标代理有限公司</w:t>
      </w:r>
    </w:p>
    <w:p>
      <w:pPr>
        <w:spacing w:line="600" w:lineRule="exact"/>
        <w:jc w:val="center"/>
        <w:rPr>
          <w:rFonts w:ascii="新宋体" w:hAnsi="新宋体" w:eastAsia="新宋体" w:cs="新宋体"/>
          <w:b/>
          <w:color w:val="auto"/>
          <w:spacing w:val="40"/>
          <w:sz w:val="30"/>
          <w:szCs w:val="30"/>
          <w:highlight w:val="none"/>
        </w:rPr>
      </w:pPr>
      <w:r>
        <w:rPr>
          <w:rFonts w:hint="eastAsia" w:ascii="新宋体" w:hAnsi="新宋体" w:eastAsia="新宋体" w:cs="新宋体"/>
          <w:b/>
          <w:color w:val="auto"/>
          <w:spacing w:val="40"/>
          <w:sz w:val="30"/>
          <w:szCs w:val="30"/>
          <w:highlight w:val="none"/>
        </w:rPr>
        <w:t>二〇二</w:t>
      </w:r>
      <w:r>
        <w:rPr>
          <w:rFonts w:hint="eastAsia" w:ascii="新宋体" w:hAnsi="新宋体" w:eastAsia="新宋体" w:cs="新宋体"/>
          <w:b/>
          <w:color w:val="auto"/>
          <w:spacing w:val="40"/>
          <w:sz w:val="30"/>
          <w:szCs w:val="30"/>
          <w:highlight w:val="none"/>
          <w:lang w:val="en-US" w:eastAsia="zh-CN"/>
        </w:rPr>
        <w:t>三</w:t>
      </w:r>
      <w:r>
        <w:rPr>
          <w:rFonts w:hint="eastAsia" w:ascii="新宋体" w:hAnsi="新宋体" w:eastAsia="新宋体" w:cs="新宋体"/>
          <w:b/>
          <w:color w:val="auto"/>
          <w:spacing w:val="40"/>
          <w:sz w:val="30"/>
          <w:szCs w:val="30"/>
          <w:highlight w:val="none"/>
        </w:rPr>
        <w:t>年</w:t>
      </w:r>
      <w:r>
        <w:rPr>
          <w:rFonts w:hint="eastAsia" w:ascii="新宋体" w:hAnsi="新宋体" w:eastAsia="新宋体" w:cs="新宋体"/>
          <w:b/>
          <w:color w:val="auto"/>
          <w:spacing w:val="40"/>
          <w:sz w:val="30"/>
          <w:szCs w:val="30"/>
          <w:highlight w:val="none"/>
          <w:lang w:val="en-US" w:eastAsia="zh-CN"/>
        </w:rPr>
        <w:t>九</w:t>
      </w:r>
      <w:r>
        <w:rPr>
          <w:rFonts w:hint="eastAsia" w:ascii="新宋体" w:hAnsi="新宋体" w:eastAsia="新宋体" w:cs="新宋体"/>
          <w:b/>
          <w:color w:val="auto"/>
          <w:spacing w:val="40"/>
          <w:sz w:val="30"/>
          <w:szCs w:val="30"/>
          <w:highlight w:val="none"/>
        </w:rPr>
        <w:t>月</w:t>
      </w:r>
    </w:p>
    <w:p>
      <w:pPr>
        <w:spacing w:line="600" w:lineRule="exact"/>
        <w:jc w:val="center"/>
        <w:rPr>
          <w:rFonts w:ascii="新宋体" w:hAnsi="新宋体" w:eastAsia="新宋体" w:cs="新宋体"/>
          <w:b/>
          <w:bCs/>
          <w:color w:val="auto"/>
          <w:sz w:val="32"/>
          <w:szCs w:val="32"/>
          <w:highlight w:val="none"/>
        </w:rPr>
        <w:sectPr>
          <w:headerReference r:id="rId5" w:type="first"/>
          <w:headerReference r:id="rId3" w:type="default"/>
          <w:footerReference r:id="rId6" w:type="default"/>
          <w:headerReference r:id="rId4" w:type="even"/>
          <w:footerReference r:id="rId7" w:type="even"/>
          <w:pgSz w:w="11900" w:h="16840"/>
          <w:pgMar w:top="1134" w:right="1134" w:bottom="1134" w:left="1134" w:header="850" w:footer="850" w:gutter="0"/>
          <w:cols w:space="720" w:num="1"/>
          <w:titlePg/>
          <w:docGrid w:linePitch="360" w:charSpace="0"/>
        </w:sectPr>
      </w:pPr>
    </w:p>
    <w:p>
      <w:pPr>
        <w:spacing w:line="600" w:lineRule="exact"/>
        <w:jc w:val="center"/>
        <w:rPr>
          <w:rFonts w:hint="eastAsia" w:ascii="新宋体" w:hAnsi="新宋体" w:eastAsia="新宋体" w:cs="新宋体"/>
          <w:b/>
          <w:bCs/>
          <w:color w:val="auto"/>
          <w:sz w:val="32"/>
          <w:szCs w:val="32"/>
          <w:highlight w:val="none"/>
        </w:rPr>
      </w:pPr>
      <w:r>
        <w:rPr>
          <w:rFonts w:hint="eastAsia" w:ascii="新宋体" w:hAnsi="新宋体" w:eastAsia="新宋体" w:cs="新宋体"/>
          <w:b/>
          <w:bCs/>
          <w:color w:val="auto"/>
          <w:sz w:val="32"/>
          <w:szCs w:val="32"/>
          <w:highlight w:val="none"/>
        </w:rPr>
        <w:t>目    录</w:t>
      </w:r>
    </w:p>
    <w:p>
      <w:pPr>
        <w:pStyle w:val="2"/>
        <w:ind w:firstLine="200"/>
        <w:rPr>
          <w:rFonts w:ascii="新宋体" w:hAnsi="新宋体" w:eastAsia="新宋体"/>
          <w:color w:val="auto"/>
          <w:highlight w:val="none"/>
        </w:rPr>
      </w:pP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_Toc16976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温州市工业与能源集团所属温州有色冶炼有限责任公司</w:t>
      </w:r>
      <w:r>
        <w:rPr>
          <w:rFonts w:hint="eastAsia" w:ascii="宋体" w:hAnsi="宋体" w:eastAsia="宋体" w:cs="宋体"/>
          <w:color w:val="auto"/>
          <w:sz w:val="24"/>
          <w:szCs w:val="24"/>
          <w:highlight w:val="none"/>
          <w:lang w:val="en-US" w:eastAsia="zh-CN"/>
        </w:rPr>
        <w:t>关于</w:t>
      </w:r>
      <w:r>
        <w:rPr>
          <w:rFonts w:hint="eastAsia" w:ascii="宋体" w:hAnsi="宋体" w:eastAsia="宋体" w:cs="宋体"/>
          <w:color w:val="auto"/>
          <w:sz w:val="24"/>
          <w:szCs w:val="24"/>
          <w:highlight w:val="none"/>
          <w:lang w:eastAsia="zh-CN"/>
        </w:rPr>
        <w:t>物业管理中心-物业管理服务项目（自主）的采购公告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_Toc16976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_Toc21713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温州市工业与能源集团所属温州有色冶炼有限责任公司</w:t>
      </w:r>
      <w:r>
        <w:rPr>
          <w:rFonts w:hint="eastAsia" w:ascii="宋体" w:hAnsi="宋体" w:eastAsia="宋体" w:cs="宋体"/>
          <w:color w:val="auto"/>
          <w:sz w:val="24"/>
          <w:szCs w:val="24"/>
          <w:highlight w:val="none"/>
          <w:lang w:val="en-US" w:eastAsia="zh-CN"/>
        </w:rPr>
        <w:t>关于</w:t>
      </w:r>
      <w:r>
        <w:rPr>
          <w:rFonts w:hint="eastAsia" w:ascii="宋体" w:hAnsi="宋体" w:eastAsia="宋体" w:cs="宋体"/>
          <w:color w:val="auto"/>
          <w:sz w:val="24"/>
          <w:szCs w:val="24"/>
          <w:highlight w:val="none"/>
          <w:lang w:eastAsia="zh-CN"/>
        </w:rPr>
        <w:t>物业管理中心-物业管理服务项目（自主）的征求意见公示</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_Toc21713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_Toc10353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投标供应商</w:t>
      </w:r>
      <w:r>
        <w:rPr>
          <w:rFonts w:hint="eastAsia" w:ascii="宋体" w:hAnsi="宋体" w:eastAsia="宋体" w:cs="宋体"/>
          <w:color w:val="auto"/>
          <w:sz w:val="24"/>
          <w:szCs w:val="24"/>
          <w:highlight w:val="none"/>
        </w:rPr>
        <w:t>须知前附表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_Toc10353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第一部分    </w:t>
      </w:r>
      <w:r>
        <w:rPr>
          <w:rFonts w:hint="eastAsia" w:ascii="宋体" w:hAnsi="宋体" w:eastAsia="宋体" w:cs="宋体"/>
          <w:color w:val="auto"/>
          <w:sz w:val="24"/>
          <w:szCs w:val="24"/>
          <w:highlight w:val="none"/>
          <w:lang w:eastAsia="zh-CN"/>
        </w:rPr>
        <w:t>投标供应商</w:t>
      </w:r>
      <w:r>
        <w:rPr>
          <w:rFonts w:hint="eastAsia" w:ascii="宋体" w:hAnsi="宋体" w:eastAsia="宋体" w:cs="宋体"/>
          <w:color w:val="auto"/>
          <w:sz w:val="24"/>
          <w:szCs w:val="24"/>
          <w:highlight w:val="none"/>
        </w:rPr>
        <w:t>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_Toc2518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_Toc6088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一、  说明</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_Toc6088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_Toc17088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二、 采购文件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_Toc17088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_Toc16866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三、 投标文件的编制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_Toc16866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_Toc2319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四、 投标文件的递交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_Toc2319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_Toc22461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五、 开标和评标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_Toc22461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_Toc26949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六、 授予合同</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_Toc26949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_Toc15718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第二部分   合同格式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_Toc15718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_Toc25218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第三部分   投标文件格式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_Toc25218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638"/>
          <w:tab w:val="clear" w:pos="9628"/>
        </w:tabs>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_Toc7076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第四部分   采购内容及要求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_Toc7076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20"/>
        <w:tabs>
          <w:tab w:val="right" w:leader="dot" w:pos="9638"/>
        </w:tabs>
        <w:ind w:left="0" w:leftChars="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_Toc18857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第五部分   评标原则及方法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_Toc18857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9"/>
        <w:tabs>
          <w:tab w:val="right" w:leader="dot" w:pos="9972"/>
          <w:tab w:val="clear" w:pos="9628"/>
        </w:tabs>
        <w:rPr>
          <w:rFonts w:ascii="新宋体" w:hAnsi="新宋体" w:eastAsia="新宋体" w:cs="新宋体"/>
          <w:b/>
          <w:bCs w:val="0"/>
          <w:color w:val="auto"/>
          <w:sz w:val="22"/>
          <w:szCs w:val="22"/>
          <w:highlight w:val="none"/>
        </w:rPr>
      </w:pPr>
      <w:r>
        <w:rPr>
          <w:rFonts w:hint="eastAsia" w:ascii="宋体" w:hAnsi="宋体" w:eastAsia="宋体" w:cs="宋体"/>
          <w:color w:val="auto"/>
          <w:sz w:val="24"/>
          <w:szCs w:val="24"/>
          <w:highlight w:val="none"/>
        </w:rPr>
        <w:fldChar w:fldCharType="end"/>
      </w:r>
    </w:p>
    <w:p>
      <w:pPr>
        <w:spacing w:line="5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注：采购文件中加“▲”且加下划线的条款，为采购的实质性要求和条件，着重提醒各</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注意，并认真查看采购文件中的每一个条款及要求，因误读采购文件而造成的后果，采购人概不负责。</w:t>
      </w:r>
    </w:p>
    <w:p>
      <w:pPr>
        <w:spacing w:line="560" w:lineRule="exact"/>
        <w:rPr>
          <w:rFonts w:ascii="新宋体" w:hAnsi="新宋体" w:eastAsia="新宋体" w:cs="新宋体"/>
          <w:b/>
          <w:bCs/>
          <w:color w:val="auto"/>
          <w:sz w:val="22"/>
          <w:szCs w:val="22"/>
          <w:highlight w:val="none"/>
        </w:rPr>
      </w:pPr>
    </w:p>
    <w:p>
      <w:pPr>
        <w:spacing w:line="480" w:lineRule="auto"/>
        <w:jc w:val="right"/>
        <w:rPr>
          <w:rFonts w:ascii="新宋体" w:hAnsi="新宋体" w:eastAsia="新宋体" w:cs="新宋体"/>
          <w:color w:val="auto"/>
          <w:sz w:val="22"/>
          <w:szCs w:val="22"/>
          <w:highlight w:val="none"/>
        </w:rPr>
      </w:pPr>
    </w:p>
    <w:p>
      <w:pPr>
        <w:pStyle w:val="5"/>
        <w:spacing w:line="360" w:lineRule="auto"/>
        <w:rPr>
          <w:rFonts w:hint="eastAsia" w:ascii="新宋体" w:hAnsi="新宋体" w:eastAsia="新宋体" w:cs="新宋体"/>
          <w:color w:val="auto"/>
          <w:sz w:val="32"/>
          <w:szCs w:val="32"/>
          <w:highlight w:val="none"/>
          <w:lang w:eastAsia="zh-CN"/>
        </w:rPr>
      </w:pPr>
      <w:bookmarkStart w:id="0" w:name="_Toc462130148"/>
      <w:bookmarkStart w:id="1" w:name="_Toc15028"/>
      <w:bookmarkStart w:id="2" w:name="_Toc434310670"/>
      <w:r>
        <w:rPr>
          <w:rFonts w:hint="eastAsia" w:ascii="新宋体" w:hAnsi="新宋体" w:eastAsia="新宋体" w:cs="宋体"/>
          <w:color w:val="auto"/>
          <w:sz w:val="32"/>
          <w:szCs w:val="32"/>
          <w:highlight w:val="none"/>
        </w:rPr>
        <w:br w:type="page"/>
      </w:r>
      <w:bookmarkStart w:id="3" w:name="_Toc16976"/>
      <w:bookmarkStart w:id="4" w:name="_Toc71374667"/>
      <w:r>
        <w:rPr>
          <w:rFonts w:hint="eastAsia" w:ascii="新宋体" w:hAnsi="新宋体" w:eastAsia="新宋体" w:cs="宋体"/>
          <w:color w:val="auto"/>
          <w:sz w:val="32"/>
          <w:szCs w:val="32"/>
          <w:highlight w:val="none"/>
          <w:lang w:eastAsia="zh-CN"/>
        </w:rPr>
        <w:t>温州市工业与能源集团所属温州有色冶炼有限责任公司</w:t>
      </w:r>
      <w:r>
        <w:rPr>
          <w:rFonts w:hint="eastAsia" w:ascii="新宋体" w:hAnsi="新宋体" w:eastAsia="新宋体" w:cs="宋体"/>
          <w:color w:val="auto"/>
          <w:sz w:val="32"/>
          <w:szCs w:val="32"/>
          <w:highlight w:val="none"/>
          <w:lang w:val="en-US" w:eastAsia="zh-CN"/>
        </w:rPr>
        <w:t>关于</w:t>
      </w:r>
      <w:r>
        <w:rPr>
          <w:rFonts w:hint="eastAsia" w:ascii="新宋体" w:hAnsi="新宋体" w:eastAsia="新宋体" w:cs="新宋体"/>
          <w:color w:val="auto"/>
          <w:sz w:val="32"/>
          <w:szCs w:val="32"/>
          <w:highlight w:val="none"/>
          <w:lang w:eastAsia="zh-CN"/>
        </w:rPr>
        <w:t>物业管理中心-物业管理服务</w:t>
      </w:r>
      <w:bookmarkEnd w:id="0"/>
      <w:bookmarkEnd w:id="1"/>
      <w:bookmarkEnd w:id="2"/>
      <w:bookmarkEnd w:id="3"/>
      <w:bookmarkEnd w:id="4"/>
      <w:r>
        <w:rPr>
          <w:rFonts w:hint="eastAsia" w:ascii="新宋体" w:hAnsi="新宋体" w:eastAsia="新宋体" w:cs="新宋体"/>
          <w:color w:val="auto"/>
          <w:sz w:val="32"/>
          <w:szCs w:val="32"/>
          <w:highlight w:val="none"/>
          <w:lang w:eastAsia="zh-CN"/>
        </w:rPr>
        <w:t>项目（自主）的采购公告</w:t>
      </w:r>
    </w:p>
    <w:p>
      <w:pPr>
        <w:pStyle w:val="2"/>
        <w:keepNext w:val="0"/>
        <w:keepLines w:val="0"/>
        <w:pageBreakBefore w:val="0"/>
        <w:kinsoku/>
        <w:wordWrap/>
        <w:overflowPunct/>
        <w:topLinePunct w:val="0"/>
        <w:bidi w:val="0"/>
        <w:snapToGrid/>
        <w:spacing w:after="0" w:line="324" w:lineRule="auto"/>
        <w:ind w:firstLine="440" w:firstLineChars="200"/>
        <w:textAlignment w:val="auto"/>
        <w:rPr>
          <w:rFonts w:hint="eastAsia" w:ascii="宋体" w:hAnsi="宋体" w:eastAsia="宋体" w:cs="Yu Mincho Light"/>
          <w:color w:val="auto"/>
          <w:sz w:val="22"/>
          <w:szCs w:val="22"/>
          <w:highlight w:val="none"/>
        </w:rPr>
      </w:pPr>
      <w:r>
        <w:rPr>
          <w:rFonts w:hint="eastAsia" w:ascii="宋体" w:hAnsi="宋体" w:eastAsia="宋体" w:cs="Yu Mincho Light"/>
          <w:color w:val="auto"/>
          <w:sz w:val="22"/>
          <w:szCs w:val="22"/>
          <w:highlight w:val="none"/>
        </w:rPr>
        <w:t>根据《温州市市属国有企业采购管理办法（试行）》等有关规定，温州市</w:t>
      </w:r>
      <w:r>
        <w:rPr>
          <w:rFonts w:hint="eastAsia" w:ascii="宋体" w:hAnsi="宋体" w:eastAsia="宋体" w:cs="Yu Mincho Light"/>
          <w:color w:val="auto"/>
          <w:sz w:val="22"/>
          <w:szCs w:val="22"/>
          <w:highlight w:val="none"/>
          <w:lang w:val="en-US" w:eastAsia="zh-CN"/>
        </w:rPr>
        <w:t>智信招标代理</w:t>
      </w:r>
      <w:r>
        <w:rPr>
          <w:rFonts w:hint="eastAsia" w:ascii="宋体" w:hAnsi="宋体" w:eastAsia="宋体" w:cs="Yu Mincho Light"/>
          <w:color w:val="auto"/>
          <w:sz w:val="22"/>
          <w:szCs w:val="22"/>
          <w:highlight w:val="none"/>
        </w:rPr>
        <w:t>有限公司受</w:t>
      </w:r>
      <w:r>
        <w:rPr>
          <w:rFonts w:hint="eastAsia" w:ascii="宋体" w:hAnsi="宋体" w:eastAsia="宋体" w:cs="Yu Mincho Light"/>
          <w:color w:val="auto"/>
          <w:sz w:val="22"/>
          <w:szCs w:val="22"/>
          <w:highlight w:val="none"/>
          <w:lang w:eastAsia="zh-CN"/>
        </w:rPr>
        <w:t>温州有色冶炼有限责任公司</w:t>
      </w:r>
      <w:r>
        <w:rPr>
          <w:rFonts w:hint="eastAsia" w:ascii="宋体" w:hAnsi="宋体" w:eastAsia="宋体" w:cs="Yu Mincho Light"/>
          <w:color w:val="auto"/>
          <w:sz w:val="22"/>
          <w:szCs w:val="22"/>
          <w:highlight w:val="none"/>
        </w:rPr>
        <w:t>委托，就</w:t>
      </w:r>
      <w:r>
        <w:rPr>
          <w:rFonts w:hint="eastAsia" w:ascii="宋体" w:hAnsi="宋体" w:eastAsia="宋体" w:cs="Yu Mincho Light"/>
          <w:color w:val="auto"/>
          <w:sz w:val="22"/>
          <w:szCs w:val="22"/>
          <w:highlight w:val="none"/>
          <w:lang w:eastAsia="zh-CN"/>
        </w:rPr>
        <w:t>物业管理中心-物业管理服务</w:t>
      </w:r>
      <w:r>
        <w:rPr>
          <w:rFonts w:hint="eastAsia" w:ascii="宋体" w:hAnsi="宋体" w:eastAsia="宋体" w:cs="Yu Mincho Light"/>
          <w:color w:val="auto"/>
          <w:sz w:val="22"/>
          <w:szCs w:val="22"/>
          <w:highlight w:val="none"/>
        </w:rPr>
        <w:t>项目以公开招标方式进行国企采购，欢迎国内合格的供应商前来投标。</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一、公告类型：</w:t>
      </w:r>
      <w:r>
        <w:rPr>
          <w:rFonts w:hint="eastAsia" w:ascii="新宋体" w:hAnsi="新宋体" w:eastAsia="新宋体" w:cs="新宋体"/>
          <w:bCs/>
          <w:color w:val="auto"/>
          <w:kern w:val="0"/>
          <w:sz w:val="22"/>
          <w:szCs w:val="22"/>
          <w:highlight w:val="none"/>
        </w:rPr>
        <w:t>采购公告</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二、采购方式：</w:t>
      </w:r>
      <w:r>
        <w:rPr>
          <w:rFonts w:hint="eastAsia" w:ascii="新宋体" w:hAnsi="新宋体" w:eastAsia="新宋体" w:cs="新宋体"/>
          <w:bCs/>
          <w:color w:val="auto"/>
          <w:kern w:val="0"/>
          <w:sz w:val="22"/>
          <w:szCs w:val="22"/>
          <w:highlight w:val="none"/>
        </w:rPr>
        <w:t>公开招标</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Cs/>
          <w:color w:val="auto"/>
          <w:kern w:val="0"/>
          <w:sz w:val="22"/>
          <w:szCs w:val="22"/>
          <w:highlight w:val="none"/>
          <w:lang w:eastAsia="zh-CN"/>
        </w:rPr>
      </w:pPr>
      <w:r>
        <w:rPr>
          <w:rFonts w:hint="eastAsia" w:ascii="新宋体" w:hAnsi="新宋体" w:eastAsia="新宋体" w:cs="新宋体"/>
          <w:b/>
          <w:bCs/>
          <w:color w:val="auto"/>
          <w:kern w:val="0"/>
          <w:sz w:val="22"/>
          <w:szCs w:val="22"/>
          <w:highlight w:val="none"/>
        </w:rPr>
        <w:t>三、项目编号：</w:t>
      </w:r>
      <w:r>
        <w:rPr>
          <w:rFonts w:hint="eastAsia" w:ascii="新宋体" w:hAnsi="新宋体" w:eastAsia="新宋体" w:cs="新宋体"/>
          <w:color w:val="auto"/>
          <w:spacing w:val="40"/>
          <w:sz w:val="22"/>
          <w:szCs w:val="22"/>
          <w:highlight w:val="none"/>
          <w:lang w:eastAsia="zh-CN"/>
        </w:rPr>
        <w:t>WGSS-GYNY-Z-2023018</w:t>
      </w:r>
    </w:p>
    <w:p>
      <w:pPr>
        <w:pStyle w:val="2"/>
        <w:keepNext w:val="0"/>
        <w:keepLines w:val="0"/>
        <w:pageBreakBefore w:val="0"/>
        <w:kinsoku/>
        <w:wordWrap/>
        <w:overflowPunct/>
        <w:topLinePunct w:val="0"/>
        <w:bidi w:val="0"/>
        <w:snapToGrid/>
        <w:spacing w:after="0" w:line="324" w:lineRule="auto"/>
        <w:ind w:firstLine="0" w:firstLineChars="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四、项目性质：</w:t>
      </w:r>
      <w:r>
        <w:rPr>
          <w:rFonts w:hint="eastAsia" w:ascii="新宋体" w:hAnsi="新宋体" w:eastAsia="新宋体" w:cs="新宋体"/>
          <w:color w:val="auto"/>
          <w:sz w:val="22"/>
          <w:szCs w:val="22"/>
          <w:highlight w:val="none"/>
        </w:rPr>
        <w:t>国企</w:t>
      </w:r>
      <w:r>
        <w:rPr>
          <w:rFonts w:hint="eastAsia" w:ascii="新宋体" w:hAnsi="新宋体" w:eastAsia="新宋体" w:cs="新宋体"/>
          <w:color w:val="auto"/>
          <w:sz w:val="22"/>
          <w:szCs w:val="22"/>
          <w:highlight w:val="none"/>
          <w:lang w:val="en-US" w:eastAsia="zh-CN"/>
        </w:rPr>
        <w:t>自主</w:t>
      </w:r>
      <w:r>
        <w:rPr>
          <w:rFonts w:hint="eastAsia" w:ascii="新宋体" w:hAnsi="新宋体" w:eastAsia="新宋体" w:cs="新宋体"/>
          <w:color w:val="auto"/>
          <w:sz w:val="22"/>
          <w:szCs w:val="22"/>
          <w:highlight w:val="none"/>
        </w:rPr>
        <w:t>采购（非政府采购）</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
          <w:bCs/>
          <w:color w:val="auto"/>
          <w:kern w:val="0"/>
          <w:sz w:val="22"/>
          <w:szCs w:val="22"/>
          <w:highlight w:val="none"/>
          <w:lang w:eastAsia="zh-CN"/>
        </w:rPr>
      </w:pPr>
      <w:r>
        <w:rPr>
          <w:rFonts w:hint="eastAsia" w:ascii="新宋体" w:hAnsi="新宋体" w:eastAsia="新宋体" w:cs="新宋体"/>
          <w:b/>
          <w:bCs/>
          <w:color w:val="auto"/>
          <w:kern w:val="0"/>
          <w:sz w:val="22"/>
          <w:szCs w:val="22"/>
          <w:highlight w:val="none"/>
        </w:rPr>
        <w:t>五、项目名称：</w:t>
      </w:r>
      <w:r>
        <w:rPr>
          <w:rFonts w:hint="eastAsia" w:ascii="新宋体" w:hAnsi="新宋体" w:eastAsia="新宋体" w:cs="新宋体"/>
          <w:bCs/>
          <w:color w:val="auto"/>
          <w:kern w:val="0"/>
          <w:sz w:val="22"/>
          <w:szCs w:val="22"/>
          <w:highlight w:val="none"/>
          <w:lang w:eastAsia="zh-CN"/>
        </w:rPr>
        <w:t>物业管理中心-物业管理服务</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
          <w:bCs/>
          <w:color w:val="auto"/>
          <w:kern w:val="0"/>
          <w:sz w:val="22"/>
          <w:szCs w:val="22"/>
          <w:highlight w:val="none"/>
          <w:lang w:eastAsia="zh-CN"/>
        </w:rPr>
      </w:pPr>
      <w:r>
        <w:rPr>
          <w:rFonts w:hint="eastAsia" w:ascii="新宋体" w:hAnsi="新宋体" w:eastAsia="新宋体" w:cs="新宋体"/>
          <w:b/>
          <w:bCs/>
          <w:color w:val="auto"/>
          <w:kern w:val="0"/>
          <w:sz w:val="22"/>
          <w:szCs w:val="22"/>
          <w:highlight w:val="none"/>
        </w:rPr>
        <w:t>六、预算金额：</w:t>
      </w:r>
      <w:r>
        <w:rPr>
          <w:rFonts w:hint="eastAsia" w:ascii="新宋体" w:hAnsi="新宋体" w:eastAsia="新宋体" w:cs="新宋体"/>
          <w:bCs/>
          <w:color w:val="auto"/>
          <w:kern w:val="0"/>
          <w:sz w:val="22"/>
          <w:szCs w:val="22"/>
          <w:highlight w:val="none"/>
          <w:lang w:val="en-US" w:eastAsia="zh-CN"/>
        </w:rPr>
        <w:t>120万</w:t>
      </w:r>
      <w:r>
        <w:rPr>
          <w:rFonts w:hint="eastAsia" w:ascii="新宋体" w:hAnsi="新宋体" w:eastAsia="新宋体" w:cs="新宋体"/>
          <w:bCs/>
          <w:color w:val="auto"/>
          <w:kern w:val="0"/>
          <w:sz w:val="22"/>
          <w:szCs w:val="22"/>
          <w:highlight w:val="none"/>
        </w:rPr>
        <w:t>元</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七、采购内容（具体采购内容及详细技术要求见采购文件相关部分）：</w:t>
      </w:r>
    </w:p>
    <w:tbl>
      <w:tblPr>
        <w:tblStyle w:val="23"/>
        <w:tblW w:w="4986" w:type="pct"/>
        <w:tblInd w:w="0" w:type="dxa"/>
        <w:tblLayout w:type="autofit"/>
        <w:tblCellMar>
          <w:top w:w="0" w:type="dxa"/>
          <w:left w:w="108" w:type="dxa"/>
          <w:bottom w:w="0" w:type="dxa"/>
          <w:right w:w="108" w:type="dxa"/>
        </w:tblCellMar>
      </w:tblPr>
      <w:tblGrid>
        <w:gridCol w:w="815"/>
        <w:gridCol w:w="1716"/>
        <w:gridCol w:w="875"/>
        <w:gridCol w:w="934"/>
        <w:gridCol w:w="5486"/>
      </w:tblGrid>
      <w:tr>
        <w:tblPrEx>
          <w:tblCellMar>
            <w:top w:w="0" w:type="dxa"/>
            <w:left w:w="108" w:type="dxa"/>
            <w:bottom w:w="0" w:type="dxa"/>
            <w:right w:w="108" w:type="dxa"/>
          </w:tblCellMar>
        </w:tblPrEx>
        <w:tc>
          <w:tcPr>
            <w:tcW w:w="4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ind w:left="60" w:right="60"/>
              <w:jc w:val="center"/>
              <w:textAlignment w:val="auto"/>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序号</w:t>
            </w:r>
          </w:p>
        </w:tc>
        <w:tc>
          <w:tcPr>
            <w:tcW w:w="8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ind w:left="60" w:right="60"/>
              <w:jc w:val="center"/>
              <w:textAlignment w:val="auto"/>
              <w:rPr>
                <w:rFonts w:hint="eastAsia" w:ascii="新宋体" w:hAnsi="新宋体" w:eastAsia="新宋体" w:cs="新宋体"/>
                <w:b/>
                <w:color w:val="auto"/>
                <w:kern w:val="0"/>
                <w:sz w:val="22"/>
                <w:szCs w:val="22"/>
                <w:highlight w:val="none"/>
                <w:lang w:eastAsia="zh-CN"/>
              </w:rPr>
            </w:pPr>
            <w:r>
              <w:rPr>
                <w:rFonts w:hint="eastAsia" w:ascii="新宋体" w:hAnsi="新宋体" w:eastAsia="新宋体" w:cs="新宋体"/>
                <w:b/>
                <w:color w:val="auto"/>
                <w:kern w:val="0"/>
                <w:sz w:val="22"/>
                <w:szCs w:val="22"/>
                <w:highlight w:val="none"/>
              </w:rPr>
              <w:t>标项</w:t>
            </w:r>
            <w:r>
              <w:rPr>
                <w:rFonts w:hint="eastAsia" w:ascii="新宋体" w:hAnsi="新宋体" w:eastAsia="新宋体" w:cs="新宋体"/>
                <w:b/>
                <w:color w:val="auto"/>
                <w:kern w:val="0"/>
                <w:sz w:val="22"/>
                <w:szCs w:val="22"/>
                <w:highlight w:val="none"/>
                <w:lang w:val="en-US" w:eastAsia="zh-CN"/>
              </w:rPr>
              <w:t>名称</w:t>
            </w:r>
          </w:p>
        </w:tc>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ind w:left="60" w:right="60"/>
              <w:jc w:val="center"/>
              <w:textAlignment w:val="auto"/>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数量</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ind w:left="60" w:right="60"/>
              <w:jc w:val="center"/>
              <w:textAlignment w:val="auto"/>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单位</w:t>
            </w:r>
          </w:p>
        </w:tc>
        <w:tc>
          <w:tcPr>
            <w:tcW w:w="27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ind w:left="60" w:right="60"/>
              <w:jc w:val="center"/>
              <w:textAlignment w:val="auto"/>
              <w:rPr>
                <w:rFonts w:hint="eastAsia" w:ascii="新宋体" w:hAnsi="新宋体" w:eastAsia="新宋体" w:cs="新宋体"/>
                <w:b/>
                <w:color w:val="auto"/>
                <w:kern w:val="0"/>
                <w:sz w:val="22"/>
                <w:szCs w:val="22"/>
                <w:highlight w:val="none"/>
                <w:lang w:val="en-US" w:eastAsia="zh-CN"/>
              </w:rPr>
            </w:pPr>
            <w:r>
              <w:rPr>
                <w:rFonts w:hint="eastAsia" w:ascii="新宋体" w:hAnsi="新宋体" w:eastAsia="新宋体" w:cs="新宋体"/>
                <w:b/>
                <w:color w:val="auto"/>
                <w:kern w:val="0"/>
                <w:sz w:val="22"/>
                <w:szCs w:val="22"/>
                <w:highlight w:val="none"/>
              </w:rPr>
              <w:t>简要技术要求</w:t>
            </w:r>
            <w:r>
              <w:rPr>
                <w:rFonts w:hint="eastAsia" w:ascii="新宋体" w:hAnsi="新宋体" w:eastAsia="新宋体" w:cs="新宋体"/>
                <w:b/>
                <w:color w:val="auto"/>
                <w:kern w:val="0"/>
                <w:sz w:val="22"/>
                <w:szCs w:val="22"/>
                <w:highlight w:val="none"/>
                <w:lang w:val="en-US" w:eastAsia="zh-CN"/>
              </w:rPr>
              <w:t>概述</w:t>
            </w:r>
          </w:p>
        </w:tc>
      </w:tr>
      <w:tr>
        <w:tblPrEx>
          <w:tblCellMar>
            <w:top w:w="0" w:type="dxa"/>
            <w:left w:w="108" w:type="dxa"/>
            <w:bottom w:w="0" w:type="dxa"/>
            <w:right w:w="108" w:type="dxa"/>
          </w:tblCellMar>
        </w:tblPrEx>
        <w:tc>
          <w:tcPr>
            <w:tcW w:w="41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jc w:val="center"/>
              <w:textAlignment w:val="auto"/>
              <w:rPr>
                <w:rFonts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1</w:t>
            </w:r>
          </w:p>
        </w:tc>
        <w:tc>
          <w:tcPr>
            <w:tcW w:w="873"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jc w:val="center"/>
              <w:textAlignment w:val="auto"/>
              <w:rPr>
                <w:rFonts w:hint="eastAsia" w:ascii="新宋体" w:hAnsi="新宋体" w:eastAsia="新宋体" w:cs="新宋体"/>
                <w:bCs/>
                <w:color w:val="auto"/>
                <w:kern w:val="0"/>
                <w:sz w:val="22"/>
                <w:szCs w:val="22"/>
                <w:highlight w:val="none"/>
                <w:lang w:eastAsia="zh-CN"/>
              </w:rPr>
            </w:pPr>
            <w:r>
              <w:rPr>
                <w:rFonts w:hint="eastAsia" w:ascii="新宋体" w:hAnsi="新宋体" w:eastAsia="新宋体" w:cs="新宋体"/>
                <w:bCs/>
                <w:color w:val="auto"/>
                <w:kern w:val="0"/>
                <w:sz w:val="22"/>
                <w:szCs w:val="22"/>
                <w:highlight w:val="none"/>
                <w:lang w:eastAsia="zh-CN"/>
              </w:rPr>
              <w:t>物业管理中心-物业管理服务</w:t>
            </w:r>
          </w:p>
        </w:tc>
        <w:tc>
          <w:tcPr>
            <w:tcW w:w="44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jc w:val="center"/>
              <w:textAlignment w:val="auto"/>
              <w:rPr>
                <w:rFonts w:hint="eastAsia" w:ascii="新宋体" w:hAnsi="新宋体" w:eastAsia="新宋体" w:cs="新宋体"/>
                <w:bCs/>
                <w:color w:val="auto"/>
                <w:kern w:val="0"/>
                <w:sz w:val="22"/>
                <w:szCs w:val="22"/>
                <w:highlight w:val="none"/>
                <w:lang w:eastAsia="zh-CN"/>
              </w:rPr>
            </w:pPr>
            <w:r>
              <w:rPr>
                <w:rFonts w:hint="eastAsia" w:ascii="新宋体" w:hAnsi="新宋体" w:eastAsia="新宋体" w:cs="新宋体"/>
                <w:bCs/>
                <w:color w:val="auto"/>
                <w:kern w:val="0"/>
                <w:sz w:val="22"/>
                <w:szCs w:val="22"/>
                <w:highlight w:val="none"/>
                <w:lang w:val="en-US" w:eastAsia="zh-CN"/>
              </w:rPr>
              <w:t>1</w:t>
            </w:r>
          </w:p>
        </w:tc>
        <w:tc>
          <w:tcPr>
            <w:tcW w:w="475"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年</w:t>
            </w:r>
          </w:p>
        </w:tc>
        <w:tc>
          <w:tcPr>
            <w:tcW w:w="2791" w:type="pc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bidi w:val="0"/>
              <w:snapToGrid/>
              <w:spacing w:before="60" w:after="60" w:line="324" w:lineRule="auto"/>
              <w:textAlignment w:val="auto"/>
              <w:rPr>
                <w:rFonts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lang w:eastAsia="zh-CN"/>
              </w:rPr>
              <w:t>温州有色冶炼有限责任公司物业管理中心-物业管理服务</w:t>
            </w:r>
            <w:r>
              <w:rPr>
                <w:rFonts w:hint="eastAsia" w:ascii="新宋体" w:hAnsi="新宋体" w:eastAsia="新宋体" w:cs="新宋体"/>
                <w:bCs/>
                <w:color w:val="auto"/>
                <w:kern w:val="0"/>
                <w:sz w:val="22"/>
                <w:szCs w:val="22"/>
                <w:highlight w:val="none"/>
              </w:rPr>
              <w:t>，</w:t>
            </w:r>
            <w:r>
              <w:rPr>
                <w:rFonts w:hint="eastAsia" w:ascii="新宋体" w:hAnsi="新宋体" w:eastAsia="新宋体" w:cs="新宋体"/>
                <w:bCs/>
                <w:color w:val="auto"/>
                <w:kern w:val="0"/>
                <w:sz w:val="22"/>
                <w:szCs w:val="22"/>
                <w:highlight w:val="none"/>
                <w:lang w:val="en-US" w:eastAsia="zh-CN"/>
              </w:rPr>
              <w:t>包括</w:t>
            </w:r>
            <w:r>
              <w:rPr>
                <w:rFonts w:hint="eastAsia" w:ascii="新宋体" w:hAnsi="新宋体" w:eastAsia="新宋体" w:cs="新宋体"/>
                <w:bCs/>
                <w:color w:val="auto"/>
                <w:kern w:val="0"/>
                <w:sz w:val="22"/>
                <w:szCs w:val="22"/>
                <w:highlight w:val="none"/>
                <w:lang w:eastAsia="zh-CN"/>
              </w:rPr>
              <w:t>但不限于</w:t>
            </w:r>
            <w:r>
              <w:rPr>
                <w:rFonts w:hint="eastAsia" w:ascii="新宋体" w:hAnsi="新宋体" w:eastAsia="新宋体" w:cs="新宋体"/>
                <w:bCs/>
                <w:color w:val="auto"/>
                <w:kern w:val="0"/>
                <w:sz w:val="22"/>
                <w:szCs w:val="22"/>
                <w:highlight w:val="none"/>
              </w:rPr>
              <w:t>各</w:t>
            </w:r>
            <w:r>
              <w:rPr>
                <w:rFonts w:hint="eastAsia" w:ascii="新宋体" w:hAnsi="新宋体" w:eastAsia="新宋体" w:cs="新宋体"/>
                <w:bCs/>
                <w:color w:val="auto"/>
                <w:kern w:val="0"/>
                <w:sz w:val="22"/>
                <w:szCs w:val="22"/>
                <w:highlight w:val="none"/>
                <w:lang w:val="en-US" w:eastAsia="zh-CN"/>
              </w:rPr>
              <w:t>门口</w:t>
            </w:r>
            <w:r>
              <w:rPr>
                <w:rFonts w:hint="eastAsia" w:ascii="新宋体" w:hAnsi="新宋体" w:eastAsia="新宋体" w:cs="新宋体"/>
                <w:bCs/>
                <w:color w:val="auto"/>
                <w:kern w:val="0"/>
                <w:sz w:val="22"/>
                <w:szCs w:val="22"/>
                <w:highlight w:val="none"/>
              </w:rPr>
              <w:t>值班值守、</w:t>
            </w:r>
            <w:r>
              <w:rPr>
                <w:rFonts w:hint="eastAsia" w:ascii="新宋体" w:hAnsi="新宋体" w:eastAsia="新宋体" w:cs="新宋体"/>
                <w:bCs/>
                <w:color w:val="auto"/>
                <w:kern w:val="0"/>
                <w:sz w:val="22"/>
                <w:szCs w:val="22"/>
                <w:highlight w:val="none"/>
                <w:lang w:val="en-US" w:eastAsia="zh-CN"/>
              </w:rPr>
              <w:t>出入口</w:t>
            </w:r>
            <w:r>
              <w:rPr>
                <w:rFonts w:hint="eastAsia" w:ascii="新宋体" w:hAnsi="新宋体" w:eastAsia="新宋体" w:cs="新宋体"/>
                <w:bCs/>
                <w:color w:val="auto"/>
                <w:kern w:val="0"/>
                <w:sz w:val="22"/>
                <w:szCs w:val="22"/>
                <w:highlight w:val="none"/>
              </w:rPr>
              <w:t>安检和管理</w:t>
            </w:r>
            <w:r>
              <w:rPr>
                <w:rFonts w:hint="eastAsia" w:ascii="新宋体" w:hAnsi="新宋体" w:eastAsia="新宋体" w:cs="新宋体"/>
                <w:bCs/>
                <w:color w:val="auto"/>
                <w:kern w:val="0"/>
                <w:sz w:val="22"/>
                <w:szCs w:val="22"/>
                <w:highlight w:val="none"/>
                <w:lang w:eastAsia="zh-CN"/>
              </w:rPr>
              <w:t>（</w:t>
            </w:r>
            <w:r>
              <w:rPr>
                <w:rFonts w:hint="eastAsia" w:ascii="新宋体" w:hAnsi="新宋体" w:eastAsia="新宋体" w:cs="新宋体"/>
                <w:bCs/>
                <w:color w:val="auto"/>
                <w:kern w:val="0"/>
                <w:sz w:val="22"/>
                <w:szCs w:val="22"/>
                <w:highlight w:val="none"/>
                <w:lang w:val="en-US" w:eastAsia="zh-CN"/>
              </w:rPr>
              <w:t>含</w:t>
            </w:r>
            <w:r>
              <w:rPr>
                <w:rFonts w:hint="eastAsia" w:ascii="新宋体" w:hAnsi="新宋体" w:eastAsia="新宋体" w:cs="新宋体"/>
                <w:bCs/>
                <w:color w:val="auto"/>
                <w:kern w:val="0"/>
                <w:sz w:val="22"/>
                <w:szCs w:val="22"/>
                <w:highlight w:val="none"/>
              </w:rPr>
              <w:t>人员</w:t>
            </w:r>
            <w:r>
              <w:rPr>
                <w:rFonts w:hint="eastAsia" w:ascii="新宋体" w:hAnsi="新宋体" w:eastAsia="新宋体" w:cs="新宋体"/>
                <w:bCs/>
                <w:color w:val="auto"/>
                <w:kern w:val="0"/>
                <w:sz w:val="22"/>
                <w:szCs w:val="22"/>
                <w:highlight w:val="none"/>
                <w:lang w:eastAsia="zh-CN"/>
              </w:rPr>
              <w:t>、</w:t>
            </w:r>
            <w:r>
              <w:rPr>
                <w:rFonts w:hint="eastAsia" w:ascii="新宋体" w:hAnsi="新宋体" w:eastAsia="新宋体" w:cs="新宋体"/>
                <w:bCs/>
                <w:color w:val="auto"/>
                <w:kern w:val="0"/>
                <w:sz w:val="22"/>
                <w:szCs w:val="22"/>
                <w:highlight w:val="none"/>
              </w:rPr>
              <w:t>车辆</w:t>
            </w:r>
            <w:r>
              <w:rPr>
                <w:rFonts w:hint="eastAsia" w:ascii="新宋体" w:hAnsi="新宋体" w:eastAsia="新宋体" w:cs="新宋体"/>
                <w:bCs/>
                <w:color w:val="auto"/>
                <w:kern w:val="0"/>
                <w:sz w:val="22"/>
                <w:szCs w:val="22"/>
                <w:highlight w:val="none"/>
                <w:lang w:val="en-US" w:eastAsia="zh-CN"/>
              </w:rPr>
              <w:t>等</w:t>
            </w:r>
            <w:r>
              <w:rPr>
                <w:rFonts w:hint="eastAsia" w:ascii="新宋体" w:hAnsi="新宋体" w:eastAsia="新宋体" w:cs="新宋体"/>
                <w:bCs/>
                <w:color w:val="auto"/>
                <w:kern w:val="0"/>
                <w:sz w:val="22"/>
                <w:szCs w:val="22"/>
                <w:highlight w:val="none"/>
                <w:lang w:eastAsia="zh-CN"/>
              </w:rPr>
              <w:t>）、消防</w:t>
            </w:r>
            <w:r>
              <w:rPr>
                <w:rFonts w:hint="eastAsia" w:ascii="新宋体" w:hAnsi="新宋体" w:eastAsia="新宋体" w:cs="新宋体"/>
                <w:bCs/>
                <w:color w:val="auto"/>
                <w:kern w:val="0"/>
                <w:sz w:val="22"/>
                <w:szCs w:val="22"/>
                <w:highlight w:val="none"/>
                <w:lang w:val="en-US" w:eastAsia="zh-CN"/>
              </w:rPr>
              <w:t>室值班值守及设备设施操作</w:t>
            </w:r>
            <w:r>
              <w:rPr>
                <w:rFonts w:hint="eastAsia" w:ascii="新宋体" w:hAnsi="新宋体" w:eastAsia="新宋体" w:cs="新宋体"/>
                <w:bCs/>
                <w:color w:val="auto"/>
                <w:kern w:val="0"/>
                <w:sz w:val="22"/>
                <w:szCs w:val="22"/>
                <w:highlight w:val="none"/>
                <w:lang w:eastAsia="zh-CN"/>
              </w:rPr>
              <w:t>、信访维稳</w:t>
            </w:r>
            <w:r>
              <w:rPr>
                <w:rFonts w:hint="eastAsia" w:ascii="新宋体" w:hAnsi="新宋体" w:eastAsia="新宋体" w:cs="新宋体"/>
                <w:bCs/>
                <w:color w:val="auto"/>
                <w:kern w:val="0"/>
                <w:sz w:val="22"/>
                <w:szCs w:val="22"/>
                <w:highlight w:val="none"/>
                <w:lang w:val="en-US" w:eastAsia="zh-CN"/>
              </w:rPr>
              <w:t>、</w:t>
            </w:r>
            <w:r>
              <w:rPr>
                <w:rFonts w:hint="eastAsia" w:ascii="新宋体" w:hAnsi="新宋体" w:eastAsia="新宋体" w:cs="新宋体"/>
                <w:bCs/>
                <w:color w:val="auto"/>
                <w:kern w:val="0"/>
                <w:sz w:val="22"/>
                <w:szCs w:val="22"/>
                <w:highlight w:val="none"/>
              </w:rPr>
              <w:t>巡逻打更</w:t>
            </w:r>
            <w:r>
              <w:rPr>
                <w:rFonts w:hint="eastAsia" w:ascii="新宋体" w:hAnsi="新宋体" w:eastAsia="新宋体" w:cs="新宋体"/>
                <w:bCs/>
                <w:color w:val="auto"/>
                <w:kern w:val="0"/>
                <w:sz w:val="22"/>
                <w:szCs w:val="22"/>
                <w:highlight w:val="none"/>
                <w:lang w:eastAsia="zh-CN"/>
              </w:rPr>
              <w:t>，并</w:t>
            </w:r>
            <w:r>
              <w:rPr>
                <w:rFonts w:hint="eastAsia" w:ascii="新宋体" w:hAnsi="新宋体" w:eastAsia="新宋体" w:cs="新宋体"/>
                <w:bCs/>
                <w:color w:val="auto"/>
                <w:kern w:val="0"/>
                <w:sz w:val="22"/>
                <w:szCs w:val="22"/>
                <w:highlight w:val="none"/>
                <w:lang w:val="en-US" w:eastAsia="zh-CN"/>
              </w:rPr>
              <w:t>根据采购人要求</w:t>
            </w:r>
            <w:r>
              <w:rPr>
                <w:rFonts w:hint="eastAsia" w:ascii="新宋体" w:hAnsi="新宋体" w:eastAsia="新宋体" w:cs="新宋体"/>
                <w:bCs/>
                <w:color w:val="auto"/>
                <w:kern w:val="0"/>
                <w:sz w:val="22"/>
                <w:szCs w:val="22"/>
                <w:highlight w:val="none"/>
                <w:lang w:eastAsia="zh-CN"/>
              </w:rPr>
              <w:t>做好相</w:t>
            </w:r>
            <w:r>
              <w:rPr>
                <w:rFonts w:hint="eastAsia" w:ascii="新宋体" w:hAnsi="新宋体" w:eastAsia="新宋体" w:cs="新宋体"/>
                <w:bCs/>
                <w:color w:val="auto"/>
                <w:kern w:val="0"/>
                <w:sz w:val="22"/>
                <w:szCs w:val="22"/>
                <w:highlight w:val="none"/>
                <w:lang w:val="en-US" w:eastAsia="zh-CN"/>
              </w:rPr>
              <w:t>关</w:t>
            </w:r>
            <w:r>
              <w:rPr>
                <w:rFonts w:hint="eastAsia" w:ascii="新宋体" w:hAnsi="新宋体" w:eastAsia="新宋体" w:cs="新宋体"/>
                <w:bCs/>
                <w:color w:val="auto"/>
                <w:kern w:val="0"/>
                <w:sz w:val="22"/>
                <w:szCs w:val="22"/>
                <w:highlight w:val="none"/>
                <w:lang w:eastAsia="zh-CN"/>
              </w:rPr>
              <w:t>记录</w:t>
            </w:r>
            <w:r>
              <w:rPr>
                <w:rFonts w:hint="eastAsia" w:ascii="新宋体" w:hAnsi="新宋体" w:eastAsia="新宋体" w:cs="新宋体"/>
                <w:bCs/>
                <w:color w:val="auto"/>
                <w:kern w:val="0"/>
                <w:sz w:val="22"/>
                <w:szCs w:val="22"/>
                <w:highlight w:val="none"/>
              </w:rPr>
              <w:t>，确保甲方单位正常的安全秩序</w:t>
            </w:r>
            <w:r>
              <w:rPr>
                <w:rFonts w:hint="eastAsia" w:ascii="新宋体" w:hAnsi="新宋体" w:eastAsia="新宋体" w:cs="新宋体"/>
                <w:bCs/>
                <w:color w:val="auto"/>
                <w:kern w:val="0"/>
                <w:sz w:val="22"/>
                <w:szCs w:val="22"/>
                <w:highlight w:val="none"/>
                <w:lang w:eastAsia="zh-CN"/>
              </w:rPr>
              <w:t>。</w:t>
            </w:r>
            <w:r>
              <w:rPr>
                <w:rFonts w:hint="eastAsia" w:ascii="新宋体" w:hAnsi="新宋体" w:eastAsia="新宋体" w:cs="新宋体"/>
                <w:bCs/>
                <w:color w:val="auto"/>
                <w:kern w:val="0"/>
                <w:sz w:val="22"/>
                <w:szCs w:val="22"/>
                <w:highlight w:val="none"/>
              </w:rPr>
              <w:t>具体采购内容及详细技术要求见采购文件相关部分。</w:t>
            </w:r>
          </w:p>
        </w:tc>
      </w:tr>
    </w:tbl>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
          <w:bCs/>
          <w:color w:val="auto"/>
          <w:kern w:val="0"/>
          <w:sz w:val="22"/>
          <w:szCs w:val="22"/>
          <w:highlight w:val="none"/>
          <w:lang w:eastAsia="zh-CN"/>
        </w:rPr>
      </w:pPr>
      <w:r>
        <w:rPr>
          <w:rFonts w:hint="eastAsia" w:ascii="新宋体" w:hAnsi="新宋体" w:eastAsia="新宋体" w:cs="新宋体"/>
          <w:b/>
          <w:bCs/>
          <w:color w:val="auto"/>
          <w:kern w:val="0"/>
          <w:sz w:val="22"/>
          <w:szCs w:val="22"/>
          <w:highlight w:val="none"/>
        </w:rPr>
        <w:t>八、</w:t>
      </w:r>
      <w:r>
        <w:rPr>
          <w:rFonts w:hint="eastAsia" w:ascii="新宋体" w:hAnsi="新宋体" w:eastAsia="新宋体" w:cs="新宋体"/>
          <w:b/>
          <w:bCs/>
          <w:color w:val="auto"/>
          <w:kern w:val="0"/>
          <w:sz w:val="22"/>
          <w:szCs w:val="22"/>
          <w:highlight w:val="none"/>
          <w:lang w:eastAsia="zh-CN"/>
        </w:rPr>
        <w:t>投标供应商</w:t>
      </w:r>
      <w:r>
        <w:rPr>
          <w:rFonts w:hint="eastAsia" w:ascii="新宋体" w:hAnsi="新宋体" w:eastAsia="新宋体" w:cs="新宋体"/>
          <w:b/>
          <w:bCs/>
          <w:color w:val="auto"/>
          <w:kern w:val="0"/>
          <w:sz w:val="22"/>
          <w:szCs w:val="22"/>
          <w:highlight w:val="none"/>
        </w:rPr>
        <w:t>资格要求</w:t>
      </w:r>
      <w:r>
        <w:rPr>
          <w:rFonts w:hint="eastAsia" w:ascii="新宋体" w:hAnsi="新宋体" w:eastAsia="新宋体" w:cs="新宋体"/>
          <w:b/>
          <w:bCs/>
          <w:color w:val="auto"/>
          <w:kern w:val="0"/>
          <w:sz w:val="22"/>
          <w:szCs w:val="22"/>
          <w:highlight w:val="none"/>
          <w:lang w:eastAsia="zh-CN"/>
        </w:rPr>
        <w:t>：</w:t>
      </w:r>
    </w:p>
    <w:p>
      <w:pPr>
        <w:keepNext w:val="0"/>
        <w:keepLines w:val="0"/>
        <w:pageBreakBefore w:val="0"/>
        <w:widowControl/>
        <w:kinsoku/>
        <w:wordWrap/>
        <w:overflowPunct/>
        <w:topLinePunct w:val="0"/>
        <w:bidi w:val="0"/>
        <w:snapToGrid/>
        <w:spacing w:line="324"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1</w:t>
      </w:r>
      <w:r>
        <w:rPr>
          <w:rFonts w:hint="eastAsia" w:ascii="新宋体" w:hAnsi="新宋体" w:eastAsia="新宋体" w:cs="新宋体"/>
          <w:snapToGrid w:val="0"/>
          <w:color w:val="auto"/>
          <w:sz w:val="22"/>
          <w:szCs w:val="22"/>
          <w:highlight w:val="none"/>
          <w:lang w:val="en-US" w:eastAsia="zh-CN"/>
        </w:rPr>
        <w:t>.</w:t>
      </w:r>
      <w:r>
        <w:rPr>
          <w:rFonts w:hint="eastAsia" w:ascii="新宋体" w:hAnsi="新宋体" w:eastAsia="新宋体" w:cs="新宋体"/>
          <w:snapToGrid w:val="0"/>
          <w:color w:val="auto"/>
          <w:sz w:val="22"/>
          <w:szCs w:val="22"/>
          <w:highlight w:val="none"/>
        </w:rPr>
        <w:t>符合《温州市市属国有企业采购管理办法（试行）》第十五条对供应商参加温州市国有企业采购活动应当具备的条件的要求；</w:t>
      </w:r>
    </w:p>
    <w:p>
      <w:pPr>
        <w:keepNext w:val="0"/>
        <w:keepLines w:val="0"/>
        <w:pageBreakBefore w:val="0"/>
        <w:widowControl/>
        <w:kinsoku/>
        <w:wordWrap/>
        <w:overflowPunct/>
        <w:topLinePunct w:val="0"/>
        <w:bidi w:val="0"/>
        <w:snapToGrid/>
        <w:spacing w:line="324"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lang w:val="en-US" w:eastAsia="zh-CN"/>
        </w:rPr>
        <w:t>2.投标供应商</w:t>
      </w:r>
      <w:r>
        <w:rPr>
          <w:rFonts w:hint="eastAsia" w:ascii="新宋体" w:hAnsi="新宋体" w:eastAsia="新宋体" w:cs="新宋体"/>
          <w:snapToGrid w:val="0"/>
          <w:color w:val="auto"/>
          <w:sz w:val="22"/>
          <w:szCs w:val="22"/>
          <w:highlight w:val="none"/>
        </w:rPr>
        <w:t>未被列入“信用中国”网(</w:t>
      </w:r>
      <w:r>
        <w:rPr>
          <w:rFonts w:hint="eastAsia" w:ascii="新宋体" w:hAnsi="新宋体" w:eastAsia="新宋体" w:cs="新宋体"/>
          <w:snapToGrid w:val="0"/>
          <w:color w:val="auto"/>
          <w:sz w:val="22"/>
          <w:szCs w:val="22"/>
          <w:highlight w:val="none"/>
        </w:rPr>
        <w:fldChar w:fldCharType="begin"/>
      </w:r>
      <w:r>
        <w:rPr>
          <w:rFonts w:hint="eastAsia" w:ascii="新宋体" w:hAnsi="新宋体" w:eastAsia="新宋体" w:cs="新宋体"/>
          <w:snapToGrid w:val="0"/>
          <w:color w:val="auto"/>
          <w:sz w:val="22"/>
          <w:szCs w:val="22"/>
          <w:highlight w:val="none"/>
        </w:rPr>
        <w:instrText xml:space="preserve"> HYPERLINK "http://www.creditchina.gov.cn" </w:instrText>
      </w:r>
      <w:r>
        <w:rPr>
          <w:rFonts w:hint="eastAsia" w:ascii="新宋体" w:hAnsi="新宋体" w:eastAsia="新宋体" w:cs="新宋体"/>
          <w:snapToGrid w:val="0"/>
          <w:color w:val="auto"/>
          <w:sz w:val="22"/>
          <w:szCs w:val="22"/>
          <w:highlight w:val="none"/>
        </w:rPr>
        <w:fldChar w:fldCharType="separate"/>
      </w:r>
      <w:r>
        <w:rPr>
          <w:rFonts w:hint="eastAsia" w:ascii="新宋体" w:hAnsi="新宋体" w:eastAsia="新宋体" w:cs="新宋体"/>
          <w:snapToGrid w:val="0"/>
          <w:color w:val="auto"/>
          <w:sz w:val="22"/>
          <w:szCs w:val="22"/>
          <w:highlight w:val="none"/>
        </w:rPr>
        <w:t>www.creditchina.gov.cn</w:t>
      </w:r>
      <w:r>
        <w:rPr>
          <w:rFonts w:hint="eastAsia" w:ascii="新宋体" w:hAnsi="新宋体" w:eastAsia="新宋体" w:cs="新宋体"/>
          <w:snapToGrid w:val="0"/>
          <w:color w:val="auto"/>
          <w:sz w:val="22"/>
          <w:szCs w:val="22"/>
          <w:highlight w:val="none"/>
        </w:rPr>
        <w:fldChar w:fldCharType="end"/>
      </w:r>
      <w:r>
        <w:rPr>
          <w:rFonts w:hint="eastAsia" w:ascii="新宋体" w:hAnsi="新宋体" w:eastAsia="新宋体" w:cs="新宋体"/>
          <w:snapToGrid w:val="0"/>
          <w:color w:val="auto"/>
          <w:sz w:val="22"/>
          <w:szCs w:val="22"/>
          <w:highlight w:val="none"/>
        </w:rPr>
        <w:t>)、中国政府采购网（http://www.ccgp.gov.cn/）失信被执行人、重大税收违法案件当事人名单、政府采购严重违法失信行为记录名单且尚处于禁止参加采购活动期内；</w:t>
      </w:r>
    </w:p>
    <w:p>
      <w:pPr>
        <w:keepNext w:val="0"/>
        <w:keepLines w:val="0"/>
        <w:pageBreakBefore w:val="0"/>
        <w:widowControl/>
        <w:kinsoku/>
        <w:wordWrap/>
        <w:overflowPunct/>
        <w:topLinePunct w:val="0"/>
        <w:bidi w:val="0"/>
        <w:snapToGrid/>
        <w:spacing w:line="324"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lang w:val="en-US" w:eastAsia="zh-CN"/>
        </w:rPr>
        <w:t>3.投标供应商具有公安部门颁发有效的《保安服务许可证》；</w:t>
      </w:r>
    </w:p>
    <w:p>
      <w:pPr>
        <w:keepNext w:val="0"/>
        <w:keepLines w:val="0"/>
        <w:pageBreakBefore w:val="0"/>
        <w:widowControl/>
        <w:kinsoku/>
        <w:wordWrap/>
        <w:overflowPunct/>
        <w:topLinePunct w:val="0"/>
        <w:bidi w:val="0"/>
        <w:snapToGrid/>
        <w:spacing w:line="324"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lang w:val="en-US" w:eastAsia="zh-CN"/>
        </w:rPr>
        <w:t>4.</w:t>
      </w:r>
      <w:r>
        <w:rPr>
          <w:rFonts w:hint="eastAsia" w:ascii="新宋体" w:hAnsi="新宋体" w:eastAsia="新宋体" w:cs="新宋体"/>
          <w:snapToGrid w:val="0"/>
          <w:color w:val="auto"/>
          <w:sz w:val="22"/>
          <w:szCs w:val="22"/>
          <w:highlight w:val="none"/>
        </w:rPr>
        <w:t>单位负责人为同一人或者存在直接控股、管理关系的不同供应商，不得参加同一合同项下的国企采购活动；</w:t>
      </w:r>
    </w:p>
    <w:p>
      <w:pPr>
        <w:keepNext w:val="0"/>
        <w:keepLines w:val="0"/>
        <w:pageBreakBefore w:val="0"/>
        <w:widowControl/>
        <w:kinsoku/>
        <w:wordWrap/>
        <w:overflowPunct/>
        <w:topLinePunct w:val="0"/>
        <w:bidi w:val="0"/>
        <w:snapToGrid/>
        <w:spacing w:line="324"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lang w:val="en-US" w:eastAsia="zh-CN"/>
        </w:rPr>
        <w:t>5.</w:t>
      </w:r>
      <w:r>
        <w:rPr>
          <w:rFonts w:hint="eastAsia" w:ascii="新宋体" w:hAnsi="新宋体" w:eastAsia="新宋体" w:cs="新宋体"/>
          <w:snapToGrid w:val="0"/>
          <w:color w:val="auto"/>
          <w:sz w:val="22"/>
          <w:szCs w:val="22"/>
          <w:highlight w:val="none"/>
        </w:rPr>
        <w:t>本项目不接受联合体投标。</w:t>
      </w:r>
    </w:p>
    <w:p>
      <w:pPr>
        <w:keepNext w:val="0"/>
        <w:keepLines w:val="0"/>
        <w:pageBreakBefore w:val="0"/>
        <w:widowControl/>
        <w:kinsoku/>
        <w:wordWrap/>
        <w:overflowPunct/>
        <w:topLinePunct w:val="0"/>
        <w:bidi w:val="0"/>
        <w:snapToGrid/>
        <w:spacing w:line="324" w:lineRule="auto"/>
        <w:ind w:right="60"/>
        <w:jc w:val="left"/>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九、</w:t>
      </w:r>
      <w:r>
        <w:rPr>
          <w:rFonts w:hint="eastAsia" w:ascii="新宋体" w:hAnsi="新宋体" w:eastAsia="新宋体" w:cs="新宋体"/>
          <w:b/>
          <w:color w:val="auto"/>
          <w:kern w:val="0"/>
          <w:sz w:val="22"/>
          <w:szCs w:val="22"/>
          <w:highlight w:val="none"/>
        </w:rPr>
        <w:t>获取采购文件时间、地点及方式:</w:t>
      </w:r>
    </w:p>
    <w:p>
      <w:pPr>
        <w:keepNext w:val="0"/>
        <w:keepLines w:val="0"/>
        <w:pageBreakBefore w:val="0"/>
        <w:widowControl/>
        <w:kinsoku/>
        <w:wordWrap/>
        <w:overflowPunct/>
        <w:topLinePunct w:val="0"/>
        <w:bidi w:val="0"/>
        <w:snapToGrid/>
        <w:spacing w:line="324"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lang w:val="en-US" w:eastAsia="zh-CN"/>
        </w:rPr>
        <w:t>1.</w:t>
      </w:r>
      <w:r>
        <w:rPr>
          <w:rFonts w:hint="eastAsia" w:ascii="新宋体" w:hAnsi="新宋体" w:eastAsia="新宋体" w:cs="新宋体"/>
          <w:snapToGrid w:val="0"/>
          <w:color w:val="auto"/>
          <w:sz w:val="22"/>
          <w:szCs w:val="22"/>
          <w:highlight w:val="none"/>
        </w:rPr>
        <w:t>申请获取采购文件方式：供应商在“政采云”（http://www.zcygov.cn）上登录申请获取本项目采购文件，将以下书面资料提交至采购代理机构并办理购买采购文件事宜</w:t>
      </w:r>
      <w:r>
        <w:rPr>
          <w:rFonts w:hint="eastAsia" w:ascii="新宋体" w:hAnsi="新宋体" w:eastAsia="新宋体" w:cs="新宋体"/>
          <w:snapToGrid w:val="0"/>
          <w:color w:val="auto"/>
          <w:sz w:val="22"/>
          <w:szCs w:val="22"/>
          <w:highlight w:val="none"/>
          <w:lang w:eastAsia="zh-CN"/>
        </w:rPr>
        <w:t>（</w:t>
      </w:r>
      <w:r>
        <w:rPr>
          <w:rFonts w:hint="eastAsia" w:ascii="新宋体" w:hAnsi="新宋体" w:eastAsia="新宋体" w:cs="新宋体"/>
          <w:snapToGrid w:val="0"/>
          <w:color w:val="auto"/>
          <w:sz w:val="22"/>
          <w:szCs w:val="22"/>
          <w:highlight w:val="none"/>
          <w:lang w:val="en-US" w:eastAsia="zh-CN"/>
        </w:rPr>
        <w:t>亦可通过邮箱将报名资料扫描件发送至462978466@qq.com进行报名</w:t>
      </w:r>
      <w:r>
        <w:rPr>
          <w:rFonts w:hint="eastAsia" w:ascii="新宋体" w:hAnsi="新宋体" w:eastAsia="新宋体" w:cs="新宋体"/>
          <w:snapToGrid w:val="0"/>
          <w:color w:val="auto"/>
          <w:sz w:val="22"/>
          <w:szCs w:val="22"/>
          <w:highlight w:val="none"/>
          <w:lang w:eastAsia="zh-CN"/>
        </w:rPr>
        <w:t>）</w:t>
      </w:r>
      <w:r>
        <w:rPr>
          <w:rFonts w:hint="eastAsia" w:ascii="新宋体" w:hAnsi="新宋体" w:eastAsia="新宋体" w:cs="新宋体"/>
          <w:snapToGrid w:val="0"/>
          <w:color w:val="auto"/>
          <w:sz w:val="22"/>
          <w:szCs w:val="22"/>
          <w:highlight w:val="none"/>
        </w:rPr>
        <w:t>，采购代理机构将对书面资料进行审核：</w:t>
      </w:r>
    </w:p>
    <w:p>
      <w:pPr>
        <w:keepNext w:val="0"/>
        <w:keepLines w:val="0"/>
        <w:pageBreakBefore w:val="0"/>
        <w:widowControl/>
        <w:kinsoku/>
        <w:wordWrap/>
        <w:overflowPunct/>
        <w:topLinePunct w:val="0"/>
        <w:bidi w:val="0"/>
        <w:snapToGrid/>
        <w:spacing w:line="324" w:lineRule="auto"/>
        <w:ind w:right="60" w:firstLine="424" w:firstLineChars="193"/>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①　法定代表人（单位负责人）授权委托书/公司介绍信；</w:t>
      </w:r>
    </w:p>
    <w:p>
      <w:pPr>
        <w:keepNext w:val="0"/>
        <w:keepLines w:val="0"/>
        <w:pageBreakBefore w:val="0"/>
        <w:widowControl/>
        <w:kinsoku/>
        <w:wordWrap/>
        <w:overflowPunct/>
        <w:topLinePunct w:val="0"/>
        <w:bidi w:val="0"/>
        <w:snapToGrid/>
        <w:spacing w:line="324" w:lineRule="auto"/>
        <w:ind w:right="60" w:firstLine="424" w:firstLineChars="193"/>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②　被授权人身份证复印件；</w:t>
      </w:r>
    </w:p>
    <w:p>
      <w:pPr>
        <w:keepNext w:val="0"/>
        <w:keepLines w:val="0"/>
        <w:pageBreakBefore w:val="0"/>
        <w:widowControl/>
        <w:kinsoku/>
        <w:wordWrap/>
        <w:overflowPunct/>
        <w:topLinePunct w:val="0"/>
        <w:bidi w:val="0"/>
        <w:snapToGrid/>
        <w:spacing w:line="324" w:lineRule="auto"/>
        <w:ind w:right="60" w:firstLine="424" w:firstLineChars="193"/>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rPr>
        <w:t>③　加盖有效公章的营业执照副本复印件。</w:t>
      </w:r>
    </w:p>
    <w:p>
      <w:pPr>
        <w:keepNext w:val="0"/>
        <w:keepLines w:val="0"/>
        <w:pageBreakBefore w:val="0"/>
        <w:widowControl/>
        <w:kinsoku/>
        <w:wordWrap/>
        <w:overflowPunct/>
        <w:topLinePunct w:val="0"/>
        <w:bidi w:val="0"/>
        <w:snapToGrid/>
        <w:spacing w:line="324"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lang w:val="en-US" w:eastAsia="zh-CN"/>
        </w:rPr>
        <w:t>2.</w:t>
      </w:r>
      <w:r>
        <w:rPr>
          <w:rFonts w:hint="eastAsia" w:ascii="新宋体" w:hAnsi="新宋体" w:eastAsia="新宋体" w:cs="新宋体"/>
          <w:snapToGrid w:val="0"/>
          <w:color w:val="auto"/>
          <w:sz w:val="22"/>
          <w:szCs w:val="22"/>
          <w:highlight w:val="none"/>
        </w:rPr>
        <w:t>申请获取采购文件时间：公告发布之日起至投标响应文件递交截止时间前（节假日除外），上午：08:30－11:30，下午：14:00－16:30。</w:t>
      </w:r>
    </w:p>
    <w:p>
      <w:pPr>
        <w:keepNext w:val="0"/>
        <w:keepLines w:val="0"/>
        <w:pageBreakBefore w:val="0"/>
        <w:widowControl/>
        <w:kinsoku/>
        <w:wordWrap/>
        <w:overflowPunct/>
        <w:topLinePunct w:val="0"/>
        <w:bidi w:val="0"/>
        <w:snapToGrid/>
        <w:spacing w:line="324" w:lineRule="auto"/>
        <w:ind w:right="60" w:firstLine="440" w:firstLineChars="200"/>
        <w:jc w:val="left"/>
        <w:textAlignment w:val="auto"/>
        <w:rPr>
          <w:rFonts w:hint="eastAsia" w:ascii="新宋体" w:hAnsi="新宋体" w:eastAsia="新宋体" w:cs="新宋体"/>
          <w:snapToGrid w:val="0"/>
          <w:color w:val="auto"/>
          <w:sz w:val="22"/>
          <w:szCs w:val="22"/>
          <w:highlight w:val="none"/>
        </w:rPr>
      </w:pPr>
      <w:r>
        <w:rPr>
          <w:rFonts w:hint="eastAsia" w:ascii="新宋体" w:hAnsi="新宋体" w:eastAsia="新宋体" w:cs="新宋体"/>
          <w:snapToGrid w:val="0"/>
          <w:color w:val="auto"/>
          <w:sz w:val="22"/>
          <w:szCs w:val="22"/>
          <w:highlight w:val="none"/>
          <w:lang w:val="en-US" w:eastAsia="zh-CN"/>
        </w:rPr>
        <w:t>3.</w:t>
      </w:r>
      <w:r>
        <w:rPr>
          <w:rFonts w:hint="eastAsia" w:ascii="新宋体" w:hAnsi="新宋体" w:eastAsia="新宋体" w:cs="新宋体"/>
          <w:snapToGrid w:val="0"/>
          <w:color w:val="auto"/>
          <w:sz w:val="22"/>
          <w:szCs w:val="22"/>
          <w:highlight w:val="none"/>
        </w:rPr>
        <w:t>购领采购文件时间和地点：温州市智信招标代理有限公司（</w:t>
      </w:r>
      <w:r>
        <w:rPr>
          <w:rFonts w:hint="eastAsia" w:ascii="新宋体" w:hAnsi="新宋体" w:eastAsia="新宋体" w:cs="新宋体"/>
          <w:snapToGrid w:val="0"/>
          <w:color w:val="auto"/>
          <w:sz w:val="22"/>
          <w:szCs w:val="22"/>
          <w:highlight w:val="none"/>
          <w:lang w:eastAsia="zh-CN"/>
        </w:rPr>
        <w:t>温州市瓯海区新桥街道高昂路1号牛山广场2号楼1409室</w:t>
      </w:r>
      <w:r>
        <w:rPr>
          <w:rFonts w:hint="eastAsia" w:ascii="新宋体" w:hAnsi="新宋体" w:eastAsia="新宋体" w:cs="新宋体"/>
          <w:snapToGrid w:val="0"/>
          <w:color w:val="auto"/>
          <w:sz w:val="22"/>
          <w:szCs w:val="22"/>
          <w:highlight w:val="none"/>
        </w:rPr>
        <w:t>）。采购代理机构将拒收未购领采购文件的潜在供应商递交的投标响应文件，采购文件</w:t>
      </w:r>
      <w:r>
        <w:rPr>
          <w:rFonts w:hint="eastAsia" w:ascii="新宋体" w:hAnsi="新宋体" w:eastAsia="新宋体" w:cs="新宋体"/>
          <w:snapToGrid w:val="0"/>
          <w:color w:val="auto"/>
          <w:sz w:val="22"/>
          <w:szCs w:val="22"/>
          <w:highlight w:val="none"/>
          <w:lang w:val="en-US" w:eastAsia="zh-CN"/>
        </w:rPr>
        <w:t>每份</w:t>
      </w:r>
      <w:r>
        <w:rPr>
          <w:rFonts w:hint="eastAsia" w:ascii="新宋体" w:hAnsi="新宋体" w:eastAsia="新宋体" w:cs="新宋体"/>
          <w:snapToGrid w:val="0"/>
          <w:color w:val="auto"/>
          <w:sz w:val="22"/>
          <w:szCs w:val="22"/>
          <w:highlight w:val="none"/>
        </w:rPr>
        <w:t>500元整，售后不退。</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十、投标文件递交截止时间、开标时间及地点：</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default"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rPr>
        <w:t>1.投标文件递交截止时间：</w:t>
      </w:r>
      <w:r>
        <w:rPr>
          <w:rFonts w:hint="eastAsia" w:ascii="新宋体" w:hAnsi="新宋体" w:eastAsia="新宋体" w:cs="新宋体"/>
          <w:color w:val="auto"/>
          <w:kern w:val="0"/>
          <w:sz w:val="22"/>
          <w:szCs w:val="22"/>
          <w:highlight w:val="none"/>
          <w:lang w:eastAsia="zh-CN"/>
        </w:rPr>
        <w:t>2023年10月08日09：00</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2.递交地点：</w:t>
      </w:r>
      <w:r>
        <w:rPr>
          <w:rFonts w:hint="eastAsia" w:ascii="新宋体" w:hAnsi="新宋体" w:eastAsia="新宋体" w:cs="新宋体"/>
          <w:color w:val="auto"/>
          <w:kern w:val="0"/>
          <w:sz w:val="22"/>
          <w:szCs w:val="22"/>
          <w:highlight w:val="none"/>
          <w:lang w:eastAsia="zh-CN"/>
        </w:rPr>
        <w:t>温州市瓯海区新桥街道高昂路1号牛山广场2号楼1409室</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3.开标时间：</w:t>
      </w:r>
      <w:r>
        <w:rPr>
          <w:rFonts w:hint="eastAsia" w:ascii="新宋体" w:hAnsi="新宋体" w:eastAsia="新宋体" w:cs="新宋体"/>
          <w:color w:val="auto"/>
          <w:kern w:val="0"/>
          <w:sz w:val="22"/>
          <w:szCs w:val="22"/>
          <w:highlight w:val="none"/>
          <w:lang w:eastAsia="zh-CN"/>
        </w:rPr>
        <w:t>2023年10月08日09：00</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4.开标地点：</w:t>
      </w:r>
      <w:r>
        <w:rPr>
          <w:rFonts w:hint="eastAsia" w:ascii="新宋体" w:hAnsi="新宋体" w:eastAsia="新宋体" w:cs="新宋体"/>
          <w:color w:val="auto"/>
          <w:kern w:val="0"/>
          <w:sz w:val="22"/>
          <w:szCs w:val="22"/>
          <w:highlight w:val="none"/>
          <w:lang w:eastAsia="zh-CN"/>
        </w:rPr>
        <w:t>温州市瓯海区新桥街道高昂路1号牛山广场2号楼1409室</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十一、投标保证金</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投标保证金：人民币</w:t>
      </w:r>
      <w:r>
        <w:rPr>
          <w:rFonts w:hint="eastAsia" w:ascii="新宋体" w:hAnsi="新宋体" w:eastAsia="新宋体" w:cs="新宋体"/>
          <w:color w:val="auto"/>
          <w:kern w:val="0"/>
          <w:sz w:val="22"/>
          <w:szCs w:val="22"/>
          <w:highlight w:val="none"/>
          <w:lang w:val="en-US" w:eastAsia="zh-CN"/>
        </w:rPr>
        <w:t>壹万元整</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kern w:val="0"/>
          <w:sz w:val="22"/>
          <w:szCs w:val="22"/>
          <w:highlight w:val="none"/>
          <w:lang w:val="en-US" w:eastAsia="zh-CN"/>
        </w:rPr>
        <w:t>10000</w:t>
      </w:r>
      <w:r>
        <w:rPr>
          <w:rFonts w:hint="eastAsia" w:ascii="新宋体" w:hAnsi="新宋体" w:eastAsia="新宋体" w:cs="新宋体"/>
          <w:color w:val="auto"/>
          <w:kern w:val="0"/>
          <w:sz w:val="22"/>
          <w:szCs w:val="22"/>
          <w:highlight w:val="none"/>
        </w:rPr>
        <w:t>元）</w:t>
      </w:r>
    </w:p>
    <w:p>
      <w:pPr>
        <w:keepNext w:val="0"/>
        <w:keepLines w:val="0"/>
        <w:pageBreakBefore w:val="0"/>
        <w:widowControl/>
        <w:kinsoku/>
        <w:wordWrap/>
        <w:overflowPunct/>
        <w:topLinePunct w:val="0"/>
        <w:bidi w:val="0"/>
        <w:snapToGrid/>
        <w:spacing w:line="324" w:lineRule="auto"/>
        <w:ind w:left="9677" w:leftChars="208" w:hanging="9240" w:hangingChars="4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投标保证金缴纳截止时间：</w:t>
      </w:r>
      <w:r>
        <w:rPr>
          <w:rFonts w:hint="eastAsia" w:ascii="新宋体" w:hAnsi="新宋体" w:eastAsia="新宋体" w:cs="新宋体"/>
          <w:color w:val="auto"/>
          <w:kern w:val="0"/>
          <w:sz w:val="22"/>
          <w:szCs w:val="22"/>
          <w:highlight w:val="none"/>
          <w:lang w:eastAsia="zh-CN"/>
        </w:rPr>
        <w:t>2023年10月08日09：00</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户名：政采云有限公司</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账号：190001010400276210000004147</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开户行：中国农业银行杭州西湖支行</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b/>
          <w:bCs/>
          <w:color w:val="auto"/>
          <w:kern w:val="0"/>
          <w:sz w:val="22"/>
          <w:szCs w:val="22"/>
          <w:highlight w:val="none"/>
        </w:rPr>
      </w:pPr>
      <w:r>
        <w:rPr>
          <w:rFonts w:hint="eastAsia" w:ascii="新宋体" w:hAnsi="新宋体" w:eastAsia="新宋体" w:cs="新宋体"/>
          <w:b/>
          <w:bCs/>
          <w:color w:val="auto"/>
          <w:kern w:val="0"/>
          <w:sz w:val="22"/>
          <w:szCs w:val="22"/>
          <w:highlight w:val="none"/>
        </w:rPr>
        <w:t>十二、其他事项</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w:t>
      </w:r>
      <w:r>
        <w:rPr>
          <w:rFonts w:hint="eastAsia" w:ascii="新宋体" w:hAnsi="新宋体" w:eastAsia="新宋体" w:cs="新宋体"/>
          <w:color w:val="auto"/>
          <w:kern w:val="0"/>
          <w:sz w:val="22"/>
          <w:szCs w:val="22"/>
          <w:highlight w:val="none"/>
        </w:rPr>
        <w:t>采购公告期限：5个工作日</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以公告发布次日起计</w:t>
      </w:r>
      <w:r>
        <w:rPr>
          <w:rFonts w:hint="eastAsia" w:ascii="新宋体" w:hAnsi="新宋体" w:eastAsia="新宋体" w:cs="新宋体"/>
          <w:color w:val="auto"/>
          <w:kern w:val="0"/>
          <w:sz w:val="22"/>
          <w:szCs w:val="22"/>
          <w:highlight w:val="none"/>
        </w:rPr>
        <w:t>。</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w:t>
      </w:r>
      <w:r>
        <w:rPr>
          <w:rFonts w:hint="eastAsia" w:ascii="新宋体" w:hAnsi="新宋体" w:eastAsia="新宋体" w:cs="新宋体"/>
          <w:color w:val="auto"/>
          <w:kern w:val="0"/>
          <w:sz w:val="22"/>
          <w:szCs w:val="22"/>
          <w:highlight w:val="none"/>
          <w:u w:val="single"/>
        </w:rPr>
        <w:t>供应商认为采购文件使自己的权益受到损害的，可以自收到采购文件之日（发售截止日之后收到采购文件的，以发售截止日为准）或者采购公告期限届满之日起7个工作日内，以书面形式向采购人和采购代理机构提出质疑。质疑供应商对采购人、采购代理机构的答复不满意或者采购人、采购代理机构未在规定的时间内作出答复的，可以在答复期满后15个工作日内向</w:t>
      </w:r>
      <w:r>
        <w:rPr>
          <w:rFonts w:hint="eastAsia" w:ascii="新宋体" w:hAnsi="新宋体" w:eastAsia="新宋体" w:cs="新宋体"/>
          <w:color w:val="auto"/>
          <w:kern w:val="0"/>
          <w:sz w:val="22"/>
          <w:szCs w:val="22"/>
          <w:highlight w:val="none"/>
          <w:u w:val="single"/>
          <w:lang w:eastAsia="zh-CN"/>
        </w:rPr>
        <w:t>温州市工业与能源发展集团有限公司</w:t>
      </w:r>
      <w:r>
        <w:rPr>
          <w:rFonts w:hint="eastAsia" w:ascii="新宋体" w:hAnsi="新宋体" w:eastAsia="新宋体" w:cs="新宋体"/>
          <w:color w:val="auto"/>
          <w:kern w:val="0"/>
          <w:sz w:val="22"/>
          <w:szCs w:val="22"/>
          <w:highlight w:val="none"/>
          <w:u w:val="single"/>
        </w:rPr>
        <w:t>投诉。</w:t>
      </w:r>
    </w:p>
    <w:p>
      <w:pPr>
        <w:pStyle w:val="2"/>
        <w:keepNext w:val="0"/>
        <w:keepLines w:val="0"/>
        <w:pageBreakBefore w:val="0"/>
        <w:kinsoku/>
        <w:wordWrap/>
        <w:overflowPunct/>
        <w:topLinePunct w:val="0"/>
        <w:bidi w:val="0"/>
        <w:snapToGrid/>
        <w:spacing w:after="0" w:line="324" w:lineRule="auto"/>
        <w:ind w:firstLine="440" w:firstLineChars="200"/>
        <w:textAlignment w:val="auto"/>
        <w:rPr>
          <w:rFonts w:hint="eastAsia"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u w:val="single"/>
          <w:lang w:eastAsia="zh-CN"/>
        </w:rPr>
        <w:t>温州市工业与能源发展集团有限公司</w:t>
      </w:r>
      <w:r>
        <w:rPr>
          <w:rFonts w:hint="eastAsia" w:ascii="新宋体" w:hAnsi="新宋体" w:eastAsia="新宋体" w:cs="新宋体"/>
          <w:color w:val="auto"/>
          <w:sz w:val="22"/>
          <w:szCs w:val="22"/>
          <w:highlight w:val="none"/>
          <w:u w:val="single"/>
        </w:rPr>
        <w:t>负责对</w:t>
      </w:r>
      <w:r>
        <w:rPr>
          <w:rFonts w:hint="eastAsia" w:ascii="新宋体" w:hAnsi="新宋体" w:eastAsia="新宋体" w:cs="新宋体"/>
          <w:color w:val="auto"/>
          <w:sz w:val="22"/>
          <w:szCs w:val="22"/>
          <w:highlight w:val="none"/>
          <w:u w:val="single"/>
          <w:lang w:eastAsia="zh-CN"/>
        </w:rPr>
        <w:t>投标供应商</w:t>
      </w:r>
      <w:r>
        <w:rPr>
          <w:rFonts w:hint="eastAsia" w:ascii="新宋体" w:hAnsi="新宋体" w:eastAsia="新宋体" w:cs="新宋体"/>
          <w:color w:val="auto"/>
          <w:sz w:val="22"/>
          <w:szCs w:val="22"/>
          <w:highlight w:val="none"/>
          <w:u w:val="single"/>
        </w:rPr>
        <w:t>反映的企业本部及所属企业在采购活动中出现的违法违规问题进行答疑回复。</w:t>
      </w:r>
      <w:r>
        <w:rPr>
          <w:rFonts w:hint="eastAsia" w:ascii="新宋体" w:hAnsi="新宋体" w:eastAsia="新宋体" w:cs="新宋体"/>
          <w:color w:val="auto"/>
          <w:sz w:val="22"/>
          <w:szCs w:val="22"/>
          <w:highlight w:val="none"/>
          <w:u w:val="single"/>
          <w:lang w:eastAsia="zh-CN"/>
        </w:rPr>
        <w:t>投标供应商</w:t>
      </w:r>
      <w:r>
        <w:rPr>
          <w:rFonts w:hint="eastAsia" w:ascii="新宋体" w:hAnsi="新宋体" w:eastAsia="新宋体" w:cs="新宋体"/>
          <w:color w:val="auto"/>
          <w:sz w:val="22"/>
          <w:szCs w:val="22"/>
          <w:highlight w:val="none"/>
          <w:u w:val="single"/>
        </w:rPr>
        <w:t>认为</w:t>
      </w:r>
      <w:r>
        <w:rPr>
          <w:rFonts w:hint="eastAsia" w:ascii="新宋体" w:hAnsi="新宋体" w:eastAsia="新宋体" w:cs="新宋体"/>
          <w:color w:val="auto"/>
          <w:sz w:val="22"/>
          <w:szCs w:val="22"/>
          <w:highlight w:val="none"/>
          <w:u w:val="single"/>
          <w:lang w:eastAsia="zh-CN"/>
        </w:rPr>
        <w:t>温州市工业与能源发展集团有限公司</w:t>
      </w:r>
      <w:r>
        <w:rPr>
          <w:rFonts w:hint="eastAsia" w:ascii="新宋体" w:hAnsi="新宋体" w:eastAsia="新宋体" w:cs="新宋体"/>
          <w:color w:val="auto"/>
          <w:sz w:val="22"/>
          <w:szCs w:val="22"/>
          <w:highlight w:val="none"/>
          <w:u w:val="single"/>
        </w:rPr>
        <w:t>答疑回复处理结果不合法的，可以采购人或代理机构为对象依法向</w:t>
      </w:r>
      <w:r>
        <w:rPr>
          <w:rFonts w:hint="eastAsia" w:ascii="新宋体" w:hAnsi="新宋体" w:eastAsia="新宋体" w:cs="新宋体"/>
          <w:color w:val="auto"/>
          <w:sz w:val="22"/>
          <w:szCs w:val="22"/>
          <w:highlight w:val="none"/>
          <w:u w:val="single"/>
          <w:lang w:val="en-US" w:eastAsia="zh-CN"/>
        </w:rPr>
        <w:t>采购人所在地</w:t>
      </w:r>
      <w:r>
        <w:rPr>
          <w:rFonts w:hint="eastAsia" w:ascii="新宋体" w:hAnsi="新宋体" w:eastAsia="新宋体" w:cs="新宋体"/>
          <w:color w:val="auto"/>
          <w:sz w:val="22"/>
          <w:szCs w:val="22"/>
          <w:highlight w:val="none"/>
          <w:u w:val="single"/>
        </w:rPr>
        <w:t>人民法院提起诉讼。</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4.采购公告附件的采购文件仅供阅览使用，未按照本公告规定的方式获取采购文件的潜在供应商提起的质疑采购组织机构将不予受理、答复。</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5.采购文件发售截止时间之后潜在</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仍然可以购买采购文件，但该</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如对采购文件有疑问应按采购文件规定的询疑截止时间前提出，逾期提出的，采购代理机构可以不予受理、答复。</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6.书面质疑受理地点：</w:t>
      </w:r>
      <w:r>
        <w:rPr>
          <w:rFonts w:hint="eastAsia" w:ascii="新宋体" w:hAnsi="新宋体" w:eastAsia="新宋体" w:cs="新宋体"/>
          <w:color w:val="auto"/>
          <w:kern w:val="0"/>
          <w:sz w:val="22"/>
          <w:szCs w:val="22"/>
          <w:highlight w:val="none"/>
          <w:lang w:eastAsia="zh-CN"/>
        </w:rPr>
        <w:t>温州市瓯海区新桥街道高昂路1号牛山广场2号楼1409室</w:t>
      </w:r>
      <w:r>
        <w:rPr>
          <w:rFonts w:hint="eastAsia" w:ascii="新宋体" w:hAnsi="新宋体" w:eastAsia="新宋体" w:cs="新宋体"/>
          <w:color w:val="auto"/>
          <w:kern w:val="0"/>
          <w:sz w:val="22"/>
          <w:szCs w:val="22"/>
          <w:highlight w:val="none"/>
        </w:rPr>
        <w:t>，联系人：熊先生 ，联系电话：13676780329</w:t>
      </w:r>
    </w:p>
    <w:p>
      <w:pPr>
        <w:keepNext w:val="0"/>
        <w:keepLines w:val="0"/>
        <w:pageBreakBefore w:val="0"/>
        <w:widowControl/>
        <w:kinsoku/>
        <w:wordWrap/>
        <w:overflowPunct/>
        <w:topLinePunct w:val="0"/>
        <w:bidi w:val="0"/>
        <w:snapToGrid/>
        <w:spacing w:line="324" w:lineRule="auto"/>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b/>
          <w:bCs/>
          <w:color w:val="auto"/>
          <w:kern w:val="0"/>
          <w:sz w:val="22"/>
          <w:szCs w:val="22"/>
          <w:highlight w:val="none"/>
        </w:rPr>
        <w:t>十</w:t>
      </w:r>
      <w:r>
        <w:rPr>
          <w:rFonts w:hint="eastAsia" w:ascii="新宋体" w:hAnsi="新宋体" w:eastAsia="新宋体" w:cs="新宋体"/>
          <w:b/>
          <w:bCs/>
          <w:color w:val="auto"/>
          <w:kern w:val="0"/>
          <w:sz w:val="22"/>
          <w:szCs w:val="22"/>
          <w:highlight w:val="none"/>
          <w:lang w:val="en-US" w:eastAsia="zh-CN"/>
        </w:rPr>
        <w:t>三</w:t>
      </w:r>
      <w:r>
        <w:rPr>
          <w:rFonts w:hint="eastAsia" w:ascii="新宋体" w:hAnsi="新宋体" w:eastAsia="新宋体" w:cs="新宋体"/>
          <w:b/>
          <w:bCs/>
          <w:color w:val="auto"/>
          <w:kern w:val="0"/>
          <w:sz w:val="22"/>
          <w:szCs w:val="22"/>
          <w:highlight w:val="none"/>
        </w:rPr>
        <w:t>、联系人及联系电话</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采购人：</w:t>
      </w:r>
      <w:r>
        <w:rPr>
          <w:rFonts w:hint="eastAsia" w:ascii="新宋体" w:hAnsi="新宋体" w:eastAsia="新宋体" w:cs="新宋体"/>
          <w:color w:val="auto"/>
          <w:kern w:val="0"/>
          <w:sz w:val="22"/>
          <w:szCs w:val="22"/>
          <w:highlight w:val="none"/>
          <w:lang w:eastAsia="zh-CN"/>
        </w:rPr>
        <w:t>温州有色冶炼有限责任公司</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地址：</w:t>
      </w:r>
      <w:r>
        <w:rPr>
          <w:rFonts w:hint="eastAsia" w:ascii="新宋体" w:hAnsi="新宋体" w:eastAsia="新宋体" w:cs="宋体"/>
          <w:color w:val="auto"/>
          <w:kern w:val="0"/>
          <w:sz w:val="22"/>
          <w:szCs w:val="22"/>
          <w:highlight w:val="none"/>
          <w:lang w:eastAsia="zh-CN"/>
        </w:rPr>
        <w:t>温州市牛山北路13号牛山商务大厦25楼</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联系人：</w:t>
      </w:r>
      <w:r>
        <w:rPr>
          <w:rFonts w:hint="eastAsia" w:ascii="新宋体" w:hAnsi="新宋体" w:eastAsia="新宋体" w:cs="新宋体"/>
          <w:color w:val="auto"/>
          <w:kern w:val="0"/>
          <w:sz w:val="22"/>
          <w:szCs w:val="22"/>
          <w:highlight w:val="none"/>
          <w:lang w:eastAsia="zh-CN"/>
        </w:rPr>
        <w:t>张先生</w:t>
      </w:r>
      <w:r>
        <w:rPr>
          <w:rFonts w:hint="eastAsia" w:ascii="新宋体" w:hAnsi="新宋体" w:eastAsia="新宋体" w:cs="新宋体"/>
          <w:color w:val="auto"/>
          <w:kern w:val="0"/>
          <w:sz w:val="22"/>
          <w:szCs w:val="22"/>
          <w:highlight w:val="none"/>
        </w:rPr>
        <w:t xml:space="preserve">  </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联系电话：</w:t>
      </w:r>
      <w:r>
        <w:rPr>
          <w:rFonts w:hint="eastAsia" w:ascii="新宋体" w:hAnsi="新宋体" w:eastAsia="新宋体" w:cs="新宋体"/>
          <w:color w:val="auto"/>
          <w:kern w:val="0"/>
          <w:sz w:val="22"/>
          <w:szCs w:val="22"/>
          <w:highlight w:val="none"/>
          <w:lang w:val="en-US" w:eastAsia="zh-CN"/>
        </w:rPr>
        <w:t>0577-88608918</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采购代理机构名称：温州市智信招标代理有限公司</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地址：</w:t>
      </w:r>
      <w:r>
        <w:rPr>
          <w:rFonts w:hint="eastAsia" w:ascii="新宋体" w:hAnsi="新宋体" w:eastAsia="新宋体" w:cs="新宋体"/>
          <w:color w:val="auto"/>
          <w:kern w:val="0"/>
          <w:sz w:val="22"/>
          <w:szCs w:val="22"/>
          <w:highlight w:val="none"/>
          <w:lang w:eastAsia="zh-CN"/>
        </w:rPr>
        <w:t>温州市瓯海区新桥街道高昂路1号牛山广场2号楼1409室</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联系人：苏先生/叶先生</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联系电话： 13626506308/13958779970  传真: 0577-88270122</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 xml:space="preserve">采购监督管理部门：温州市工业与能源发展集团有限公司纪检监察室  </w:t>
      </w:r>
    </w:p>
    <w:p>
      <w:pPr>
        <w:keepNext w:val="0"/>
        <w:keepLines w:val="0"/>
        <w:pageBreakBefore w:val="0"/>
        <w:widowControl/>
        <w:kinsoku/>
        <w:wordWrap/>
        <w:overflowPunct/>
        <w:topLinePunct w:val="0"/>
        <w:bidi w:val="0"/>
        <w:snapToGrid/>
        <w:spacing w:line="324" w:lineRule="auto"/>
        <w:ind w:firstLine="440" w:firstLineChars="200"/>
        <w:jc w:val="lef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联系电话：</w:t>
      </w:r>
      <w:r>
        <w:rPr>
          <w:rFonts w:hint="eastAsia" w:ascii="新宋体" w:hAnsi="新宋体" w:eastAsia="新宋体" w:cs="新宋体"/>
          <w:i w:val="0"/>
          <w:iCs w:val="0"/>
          <w:caps w:val="0"/>
          <w:color w:val="auto"/>
          <w:spacing w:val="0"/>
          <w:kern w:val="0"/>
          <w:sz w:val="22"/>
          <w:szCs w:val="22"/>
          <w:highlight w:val="none"/>
          <w:shd w:val="clear"/>
        </w:rPr>
        <w:t>0577-55598012</w:t>
      </w:r>
    </w:p>
    <w:p>
      <w:pPr>
        <w:keepNext w:val="0"/>
        <w:keepLines w:val="0"/>
        <w:pageBreakBefore w:val="0"/>
        <w:widowControl/>
        <w:kinsoku/>
        <w:wordWrap/>
        <w:overflowPunct/>
        <w:topLinePunct w:val="0"/>
        <w:bidi w:val="0"/>
        <w:snapToGrid/>
        <w:spacing w:line="324" w:lineRule="auto"/>
        <w:jc w:val="right"/>
        <w:textAlignment w:val="auto"/>
        <w:rPr>
          <w:rFonts w:hint="eastAsia" w:ascii="新宋体" w:hAnsi="新宋体" w:eastAsia="新宋体" w:cs="新宋体"/>
          <w:color w:val="auto"/>
          <w:kern w:val="0"/>
          <w:sz w:val="22"/>
          <w:szCs w:val="22"/>
          <w:highlight w:val="none"/>
          <w:lang w:eastAsia="zh-CN"/>
        </w:rPr>
      </w:pPr>
    </w:p>
    <w:p>
      <w:pPr>
        <w:keepNext w:val="0"/>
        <w:keepLines w:val="0"/>
        <w:pageBreakBefore w:val="0"/>
        <w:widowControl/>
        <w:kinsoku/>
        <w:wordWrap/>
        <w:overflowPunct/>
        <w:topLinePunct w:val="0"/>
        <w:bidi w:val="0"/>
        <w:snapToGrid/>
        <w:spacing w:line="324" w:lineRule="auto"/>
        <w:jc w:val="right"/>
        <w:textAlignment w:val="auto"/>
        <w:rPr>
          <w:rFonts w:hint="eastAsia" w:ascii="新宋体" w:hAnsi="新宋体" w:eastAsia="新宋体" w:cs="新宋体"/>
          <w:color w:val="auto"/>
          <w:kern w:val="0"/>
          <w:sz w:val="22"/>
          <w:szCs w:val="22"/>
          <w:highlight w:val="none"/>
          <w:lang w:eastAsia="zh-CN"/>
        </w:rPr>
      </w:pPr>
    </w:p>
    <w:p>
      <w:pPr>
        <w:keepNext w:val="0"/>
        <w:keepLines w:val="0"/>
        <w:pageBreakBefore w:val="0"/>
        <w:widowControl/>
        <w:kinsoku/>
        <w:wordWrap/>
        <w:overflowPunct/>
        <w:topLinePunct w:val="0"/>
        <w:bidi w:val="0"/>
        <w:snapToGrid/>
        <w:spacing w:line="324" w:lineRule="auto"/>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温州有色冶炼有限责任公司</w:t>
      </w:r>
    </w:p>
    <w:p>
      <w:pPr>
        <w:keepNext w:val="0"/>
        <w:keepLines w:val="0"/>
        <w:pageBreakBefore w:val="0"/>
        <w:widowControl/>
        <w:kinsoku/>
        <w:wordWrap/>
        <w:overflowPunct/>
        <w:topLinePunct w:val="0"/>
        <w:bidi w:val="0"/>
        <w:snapToGrid/>
        <w:spacing w:line="324" w:lineRule="auto"/>
        <w:jc w:val="right"/>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温州市智信招标代理有限公司</w:t>
      </w:r>
    </w:p>
    <w:p>
      <w:pPr>
        <w:keepNext w:val="0"/>
        <w:keepLines w:val="0"/>
        <w:pageBreakBefore w:val="0"/>
        <w:widowControl/>
        <w:kinsoku/>
        <w:wordWrap/>
        <w:overflowPunct/>
        <w:topLinePunct w:val="0"/>
        <w:bidi w:val="0"/>
        <w:snapToGrid/>
        <w:spacing w:line="324" w:lineRule="auto"/>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202</w:t>
      </w:r>
      <w:r>
        <w:rPr>
          <w:rFonts w:hint="eastAsia" w:ascii="新宋体" w:hAnsi="新宋体" w:eastAsia="新宋体" w:cs="新宋体"/>
          <w:color w:val="auto"/>
          <w:kern w:val="0"/>
          <w:sz w:val="22"/>
          <w:szCs w:val="22"/>
          <w:highlight w:val="none"/>
          <w:lang w:val="en-US" w:eastAsia="zh-CN"/>
        </w:rPr>
        <w:t>3</w:t>
      </w:r>
      <w:r>
        <w:rPr>
          <w:rFonts w:hint="eastAsia" w:ascii="新宋体" w:hAnsi="新宋体" w:eastAsia="新宋体" w:cs="新宋体"/>
          <w:color w:val="auto"/>
          <w:kern w:val="0"/>
          <w:sz w:val="22"/>
          <w:szCs w:val="22"/>
          <w:highlight w:val="none"/>
          <w:lang w:eastAsia="zh-CN"/>
        </w:rPr>
        <w:t>年</w:t>
      </w:r>
      <w:r>
        <w:rPr>
          <w:rFonts w:hint="eastAsia" w:ascii="新宋体" w:hAnsi="新宋体" w:eastAsia="新宋体" w:cs="新宋体"/>
          <w:color w:val="auto"/>
          <w:kern w:val="0"/>
          <w:sz w:val="22"/>
          <w:szCs w:val="22"/>
          <w:highlight w:val="none"/>
          <w:lang w:val="en-US" w:eastAsia="zh-CN"/>
        </w:rPr>
        <w:t>09</w:t>
      </w:r>
      <w:r>
        <w:rPr>
          <w:rFonts w:hint="eastAsia" w:ascii="新宋体" w:hAnsi="新宋体" w:eastAsia="新宋体" w:cs="新宋体"/>
          <w:color w:val="auto"/>
          <w:kern w:val="0"/>
          <w:sz w:val="22"/>
          <w:szCs w:val="22"/>
          <w:highlight w:val="none"/>
          <w:lang w:eastAsia="zh-CN"/>
        </w:rPr>
        <w:t>月</w:t>
      </w:r>
      <w:r>
        <w:rPr>
          <w:rFonts w:hint="eastAsia" w:ascii="新宋体" w:hAnsi="新宋体" w:eastAsia="新宋体" w:cs="新宋体"/>
          <w:color w:val="auto"/>
          <w:kern w:val="0"/>
          <w:sz w:val="22"/>
          <w:szCs w:val="22"/>
          <w:highlight w:val="none"/>
          <w:lang w:val="en-US" w:eastAsia="zh-CN"/>
        </w:rPr>
        <w:t>14</w:t>
      </w:r>
      <w:r>
        <w:rPr>
          <w:rFonts w:hint="eastAsia" w:ascii="新宋体" w:hAnsi="新宋体" w:eastAsia="新宋体" w:cs="新宋体"/>
          <w:color w:val="auto"/>
          <w:kern w:val="0"/>
          <w:sz w:val="22"/>
          <w:szCs w:val="22"/>
          <w:highlight w:val="none"/>
          <w:lang w:eastAsia="zh-CN"/>
        </w:rPr>
        <w:t>日</w:t>
      </w:r>
    </w:p>
    <w:p>
      <w:pPr>
        <w:rPr>
          <w:rFonts w:hint="eastAsia" w:ascii="新宋体" w:hAnsi="新宋体" w:eastAsia="新宋体" w:cs="新宋体"/>
          <w:color w:val="auto"/>
          <w:sz w:val="32"/>
          <w:szCs w:val="32"/>
          <w:highlight w:val="none"/>
          <w:lang w:eastAsia="zh-CN"/>
        </w:rPr>
      </w:pPr>
      <w:bookmarkStart w:id="5" w:name="_Toc71374668"/>
      <w:r>
        <w:rPr>
          <w:rFonts w:hint="eastAsia" w:ascii="新宋体" w:hAnsi="新宋体" w:eastAsia="新宋体" w:cs="新宋体"/>
          <w:color w:val="auto"/>
          <w:sz w:val="32"/>
          <w:szCs w:val="32"/>
          <w:highlight w:val="none"/>
          <w:lang w:eastAsia="zh-CN"/>
        </w:rPr>
        <w:br w:type="page"/>
      </w:r>
    </w:p>
    <w:p>
      <w:pPr>
        <w:pStyle w:val="5"/>
        <w:spacing w:line="360" w:lineRule="auto"/>
        <w:rPr>
          <w:rFonts w:hint="eastAsia" w:ascii="新宋体" w:hAnsi="新宋体" w:eastAsia="新宋体" w:cs="新宋体"/>
          <w:color w:val="auto"/>
          <w:sz w:val="32"/>
          <w:szCs w:val="32"/>
          <w:highlight w:val="none"/>
          <w:lang w:eastAsia="zh-CN"/>
        </w:rPr>
      </w:pPr>
      <w:bookmarkStart w:id="6" w:name="_Toc21713"/>
      <w:r>
        <w:rPr>
          <w:rFonts w:hint="eastAsia" w:ascii="新宋体" w:hAnsi="新宋体" w:eastAsia="新宋体" w:cs="新宋体"/>
          <w:color w:val="auto"/>
          <w:sz w:val="32"/>
          <w:szCs w:val="32"/>
          <w:highlight w:val="none"/>
          <w:lang w:eastAsia="zh-CN"/>
        </w:rPr>
        <w:t>温州市工业与能源集团所属温州有色冶炼有限责任公司</w:t>
      </w:r>
      <w:r>
        <w:rPr>
          <w:rFonts w:hint="eastAsia" w:ascii="新宋体" w:hAnsi="新宋体" w:eastAsia="新宋体" w:cs="新宋体"/>
          <w:color w:val="auto"/>
          <w:sz w:val="32"/>
          <w:szCs w:val="32"/>
          <w:highlight w:val="none"/>
          <w:lang w:val="en-US" w:eastAsia="zh-CN"/>
        </w:rPr>
        <w:t>关于</w:t>
      </w:r>
      <w:r>
        <w:rPr>
          <w:rFonts w:hint="eastAsia" w:ascii="新宋体" w:hAnsi="新宋体" w:eastAsia="新宋体" w:cs="新宋体"/>
          <w:color w:val="auto"/>
          <w:sz w:val="32"/>
          <w:szCs w:val="32"/>
          <w:highlight w:val="none"/>
          <w:lang w:eastAsia="zh-CN"/>
        </w:rPr>
        <w:t>物业管理中心-物业管理服务</w:t>
      </w:r>
      <w:bookmarkEnd w:id="5"/>
      <w:bookmarkEnd w:id="6"/>
      <w:r>
        <w:rPr>
          <w:rFonts w:hint="eastAsia" w:ascii="新宋体" w:hAnsi="新宋体" w:eastAsia="新宋体" w:cs="新宋体"/>
          <w:color w:val="auto"/>
          <w:sz w:val="32"/>
          <w:szCs w:val="32"/>
          <w:highlight w:val="none"/>
          <w:lang w:eastAsia="zh-CN"/>
        </w:rPr>
        <w:t>项目（自主）的征求意见公示</w:t>
      </w:r>
    </w:p>
    <w:p>
      <w:pPr>
        <w:pStyle w:val="2"/>
        <w:spacing w:line="360" w:lineRule="auto"/>
        <w:ind w:firstLine="0" w:firstLineChars="0"/>
        <w:rPr>
          <w:rFonts w:ascii="新宋体" w:hAnsi="新宋体" w:eastAsia="新宋体"/>
          <w:color w:val="auto"/>
          <w:highlight w:val="none"/>
        </w:rPr>
      </w:pPr>
    </w:p>
    <w:p>
      <w:pPr>
        <w:widowControl/>
        <w:spacing w:line="360" w:lineRule="auto"/>
        <w:ind w:left="60" w:right="60" w:firstLine="435"/>
        <w:jc w:val="left"/>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温州市智信招标代理有限公司就</w:t>
      </w:r>
      <w:r>
        <w:rPr>
          <w:rFonts w:hint="eastAsia" w:ascii="新宋体" w:hAnsi="新宋体" w:eastAsia="新宋体" w:cs="新宋体"/>
          <w:color w:val="auto"/>
          <w:kern w:val="0"/>
          <w:sz w:val="22"/>
          <w:szCs w:val="22"/>
          <w:highlight w:val="none"/>
          <w:lang w:eastAsia="zh-CN"/>
        </w:rPr>
        <w:t>温州有色冶炼有限责任公司物业管理中心-物业管理服务</w:t>
      </w:r>
      <w:r>
        <w:rPr>
          <w:rFonts w:hint="eastAsia" w:ascii="新宋体" w:hAnsi="新宋体" w:eastAsia="新宋体" w:cs="新宋体"/>
          <w:color w:val="auto"/>
          <w:kern w:val="0"/>
          <w:sz w:val="22"/>
          <w:szCs w:val="22"/>
          <w:highlight w:val="none"/>
        </w:rPr>
        <w:t>项目以公开招标方式进行国有企业采购。现将采购文件公布如下,并公开征求供应商及专家意见。</w:t>
      </w:r>
    </w:p>
    <w:p>
      <w:pPr>
        <w:widowControl/>
        <w:spacing w:line="360" w:lineRule="auto"/>
        <w:ind w:left="60" w:right="60" w:firstLine="435"/>
        <w:jc w:val="left"/>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一、征求意见范围：</w:t>
      </w:r>
    </w:p>
    <w:p>
      <w:pPr>
        <w:widowControl/>
        <w:spacing w:line="360" w:lineRule="auto"/>
        <w:ind w:left="60" w:right="60" w:firstLine="435"/>
        <w:jc w:val="left"/>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1.是否出现明显的倾向性意见和特定的性能指标；</w:t>
      </w:r>
    </w:p>
    <w:p>
      <w:pPr>
        <w:widowControl/>
        <w:spacing w:line="360" w:lineRule="auto"/>
        <w:ind w:left="60" w:right="60" w:firstLine="435"/>
        <w:jc w:val="left"/>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2.供应商资格条件是否具有明显倾向性和歧视性；</w:t>
      </w:r>
    </w:p>
    <w:p>
      <w:pPr>
        <w:widowControl/>
        <w:spacing w:line="360" w:lineRule="auto"/>
        <w:ind w:left="60" w:right="60" w:firstLine="435"/>
        <w:jc w:val="left"/>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3.影响国有企业采购“公开、公平、公正”原则的其他情况。 </w:t>
      </w:r>
    </w:p>
    <w:p>
      <w:pPr>
        <w:widowControl/>
        <w:spacing w:line="360" w:lineRule="auto"/>
        <w:ind w:left="60" w:right="60" w:firstLine="435"/>
        <w:jc w:val="left"/>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二、征求意见的回复：</w:t>
      </w:r>
    </w:p>
    <w:p>
      <w:pPr>
        <w:widowControl/>
        <w:spacing w:line="360" w:lineRule="auto"/>
        <w:ind w:left="60" w:right="60" w:firstLine="435"/>
        <w:jc w:val="left"/>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  各供应商及专家提出修改理由和建议的，请于</w:t>
      </w:r>
      <w:r>
        <w:rPr>
          <w:rFonts w:hint="eastAsia" w:ascii="新宋体" w:hAnsi="新宋体" w:eastAsia="新宋体" w:cs="新宋体"/>
          <w:color w:val="auto"/>
          <w:kern w:val="0"/>
          <w:sz w:val="22"/>
          <w:szCs w:val="22"/>
          <w:highlight w:val="none"/>
          <w:lang w:eastAsia="zh-CN"/>
        </w:rPr>
        <w:t>202</w:t>
      </w:r>
      <w:r>
        <w:rPr>
          <w:rFonts w:hint="eastAsia" w:ascii="新宋体" w:hAnsi="新宋体" w:eastAsia="新宋体" w:cs="新宋体"/>
          <w:color w:val="auto"/>
          <w:kern w:val="0"/>
          <w:sz w:val="22"/>
          <w:szCs w:val="22"/>
          <w:highlight w:val="none"/>
          <w:lang w:val="en-US" w:eastAsia="zh-CN"/>
        </w:rPr>
        <w:t>3</w:t>
      </w:r>
      <w:r>
        <w:rPr>
          <w:rFonts w:hint="eastAsia" w:ascii="新宋体" w:hAnsi="新宋体" w:eastAsia="新宋体" w:cs="新宋体"/>
          <w:color w:val="auto"/>
          <w:kern w:val="0"/>
          <w:sz w:val="22"/>
          <w:szCs w:val="22"/>
          <w:highlight w:val="none"/>
          <w:lang w:eastAsia="zh-CN"/>
        </w:rPr>
        <w:t>年</w:t>
      </w:r>
      <w:r>
        <w:rPr>
          <w:rFonts w:hint="eastAsia" w:ascii="新宋体" w:hAnsi="新宋体" w:eastAsia="新宋体" w:cs="新宋体"/>
          <w:color w:val="auto"/>
          <w:kern w:val="0"/>
          <w:sz w:val="22"/>
          <w:szCs w:val="22"/>
          <w:highlight w:val="none"/>
          <w:lang w:val="en-US" w:eastAsia="zh-CN"/>
        </w:rPr>
        <w:t>09</w:t>
      </w:r>
      <w:r>
        <w:rPr>
          <w:rFonts w:hint="eastAsia" w:ascii="新宋体" w:hAnsi="新宋体" w:eastAsia="新宋体" w:cs="新宋体"/>
          <w:color w:val="auto"/>
          <w:kern w:val="0"/>
          <w:sz w:val="22"/>
          <w:szCs w:val="22"/>
          <w:highlight w:val="none"/>
          <w:lang w:eastAsia="zh-CN"/>
        </w:rPr>
        <w:t>月</w:t>
      </w:r>
      <w:r>
        <w:rPr>
          <w:rFonts w:hint="eastAsia" w:ascii="新宋体" w:hAnsi="新宋体" w:eastAsia="新宋体" w:cs="新宋体"/>
          <w:color w:val="auto"/>
          <w:kern w:val="0"/>
          <w:sz w:val="22"/>
          <w:szCs w:val="22"/>
          <w:highlight w:val="none"/>
          <w:lang w:val="en-US" w:eastAsia="zh-CN"/>
        </w:rPr>
        <w:t>19</w:t>
      </w:r>
      <w:r>
        <w:rPr>
          <w:rFonts w:hint="eastAsia" w:ascii="新宋体" w:hAnsi="新宋体" w:eastAsia="新宋体" w:cs="新宋体"/>
          <w:color w:val="auto"/>
          <w:kern w:val="0"/>
          <w:sz w:val="22"/>
          <w:szCs w:val="22"/>
          <w:highlight w:val="none"/>
          <w:lang w:eastAsia="zh-CN"/>
        </w:rPr>
        <w:t>日</w:t>
      </w:r>
      <w:r>
        <w:rPr>
          <w:rFonts w:hint="eastAsia" w:ascii="新宋体" w:hAnsi="新宋体" w:eastAsia="新宋体" w:cs="新宋体"/>
          <w:color w:val="auto"/>
          <w:kern w:val="0"/>
          <w:sz w:val="22"/>
          <w:szCs w:val="22"/>
          <w:highlight w:val="none"/>
        </w:rPr>
        <w:t>下午17:00前（节假日除外）将书面材料签字（盖章）并密封后送至</w:t>
      </w:r>
      <w:r>
        <w:rPr>
          <w:rFonts w:hint="eastAsia" w:ascii="新宋体" w:hAnsi="新宋体" w:eastAsia="新宋体" w:cs="新宋体"/>
          <w:color w:val="auto"/>
          <w:kern w:val="0"/>
          <w:sz w:val="22"/>
          <w:szCs w:val="22"/>
          <w:highlight w:val="none"/>
          <w:lang w:eastAsia="zh-CN"/>
        </w:rPr>
        <w:t>温州市瓯海区新桥街道高昂路1号牛山广场2号楼1409室</w:t>
      </w:r>
      <w:r>
        <w:rPr>
          <w:rFonts w:hint="eastAsia" w:ascii="新宋体" w:hAnsi="新宋体" w:eastAsia="新宋体" w:cs="新宋体"/>
          <w:color w:val="auto"/>
          <w:kern w:val="0"/>
          <w:sz w:val="22"/>
          <w:szCs w:val="22"/>
          <w:highlight w:val="none"/>
        </w:rPr>
        <w:t>，外地可传真送达，传真：0577-88270122，传真件必须签字（盖章）。同时将电子文档发送至以下信箱：</w:t>
      </w:r>
      <w:r>
        <w:rPr>
          <w:rFonts w:hint="eastAsia" w:ascii="新宋体" w:hAnsi="新宋体" w:eastAsia="新宋体" w:cs="新宋体"/>
          <w:color w:val="auto"/>
          <w:kern w:val="0"/>
          <w:sz w:val="22"/>
          <w:szCs w:val="22"/>
          <w:highlight w:val="none"/>
          <w:lang w:val="en-US" w:eastAsia="zh-CN"/>
        </w:rPr>
        <w:t>462978466</w:t>
      </w:r>
      <w:r>
        <w:rPr>
          <w:rFonts w:hint="eastAsia" w:ascii="新宋体" w:hAnsi="新宋体" w:eastAsia="新宋体" w:cs="新宋体"/>
          <w:color w:val="auto"/>
          <w:kern w:val="0"/>
          <w:sz w:val="22"/>
          <w:szCs w:val="22"/>
          <w:highlight w:val="none"/>
        </w:rPr>
        <w:t>@qq.com 。</w:t>
      </w:r>
    </w:p>
    <w:p>
      <w:pPr>
        <w:widowControl/>
        <w:spacing w:line="360" w:lineRule="auto"/>
        <w:ind w:left="60" w:right="60" w:firstLine="435"/>
        <w:jc w:val="left"/>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联系人：熊先生 联系电话：13676780329。对逾期送达的意见、建议书恕不接受。</w:t>
      </w:r>
    </w:p>
    <w:p>
      <w:pPr>
        <w:widowControl/>
        <w:spacing w:line="360" w:lineRule="auto"/>
        <w:ind w:firstLine="440" w:firstLineChars="200"/>
        <w:jc w:val="left"/>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lang w:val="en-US" w:eastAsia="zh-CN"/>
        </w:rPr>
        <w:t>三</w:t>
      </w:r>
      <w:r>
        <w:rPr>
          <w:rFonts w:hint="eastAsia" w:ascii="新宋体" w:hAnsi="新宋体" w:eastAsia="新宋体" w:cs="新宋体"/>
          <w:b w:val="0"/>
          <w:bCs w:val="0"/>
          <w:color w:val="auto"/>
          <w:kern w:val="0"/>
          <w:sz w:val="22"/>
          <w:szCs w:val="22"/>
          <w:highlight w:val="none"/>
        </w:rPr>
        <w:t>、相关附件：</w:t>
      </w:r>
    </w:p>
    <w:p>
      <w:pPr>
        <w:widowControl/>
        <w:spacing w:line="360" w:lineRule="auto"/>
        <w:ind w:firstLine="440" w:firstLineChars="200"/>
        <w:jc w:val="left"/>
        <w:rPr>
          <w:rFonts w:hint="eastAsia" w:ascii="新宋体" w:hAnsi="新宋体" w:eastAsia="新宋体" w:cs="新宋体"/>
          <w:b w:val="0"/>
          <w:bCs w:val="0"/>
          <w:color w:val="auto"/>
          <w:kern w:val="0"/>
          <w:sz w:val="22"/>
          <w:szCs w:val="22"/>
          <w:highlight w:val="none"/>
        </w:rPr>
      </w:pPr>
      <w:r>
        <w:rPr>
          <w:rFonts w:hint="eastAsia" w:ascii="新宋体" w:hAnsi="新宋体" w:eastAsia="新宋体" w:cs="新宋体"/>
          <w:b w:val="0"/>
          <w:bCs w:val="0"/>
          <w:color w:val="auto"/>
          <w:kern w:val="0"/>
          <w:sz w:val="22"/>
          <w:szCs w:val="22"/>
          <w:highlight w:val="none"/>
        </w:rPr>
        <w:t>采购文件</w:t>
      </w:r>
    </w:p>
    <w:p>
      <w:pPr>
        <w:pStyle w:val="2"/>
        <w:rPr>
          <w:color w:val="auto"/>
          <w:highlight w:val="none"/>
        </w:rPr>
      </w:pPr>
    </w:p>
    <w:p>
      <w:pPr>
        <w:widowControl/>
        <w:spacing w:line="360" w:lineRule="auto"/>
        <w:jc w:val="right"/>
        <w:rPr>
          <w:rFonts w:ascii="新宋体" w:hAnsi="新宋体" w:eastAsia="新宋体" w:cs="新宋体"/>
          <w:color w:val="auto"/>
          <w:szCs w:val="21"/>
          <w:highlight w:val="none"/>
        </w:rPr>
      </w:pPr>
      <w:r>
        <w:rPr>
          <w:rFonts w:hint="eastAsia" w:ascii="新宋体" w:hAnsi="新宋体" w:eastAsia="新宋体" w:cs="新宋体"/>
          <w:color w:val="auto"/>
          <w:kern w:val="0"/>
          <w:sz w:val="22"/>
          <w:szCs w:val="22"/>
          <w:highlight w:val="none"/>
        </w:rPr>
        <w:t> </w:t>
      </w:r>
    </w:p>
    <w:p>
      <w:pPr>
        <w:widowControl/>
        <w:spacing w:line="360" w:lineRule="auto"/>
        <w:jc w:val="right"/>
        <w:rPr>
          <w:rFonts w:ascii="新宋体" w:hAnsi="新宋体" w:eastAsia="新宋体" w:cs="新宋体"/>
          <w:color w:val="auto"/>
          <w:szCs w:val="21"/>
          <w:highlight w:val="none"/>
        </w:rPr>
      </w:pPr>
      <w:r>
        <w:rPr>
          <w:rFonts w:hint="eastAsia" w:ascii="新宋体" w:hAnsi="新宋体" w:eastAsia="新宋体" w:cs="新宋体"/>
          <w:color w:val="auto"/>
          <w:kern w:val="0"/>
          <w:sz w:val="22"/>
          <w:szCs w:val="22"/>
          <w:highlight w:val="none"/>
        </w:rPr>
        <w:t> </w:t>
      </w:r>
    </w:p>
    <w:p>
      <w:pPr>
        <w:widowControl/>
        <w:spacing w:line="360" w:lineRule="auto"/>
        <w:jc w:val="right"/>
        <w:rPr>
          <w:rFonts w:ascii="新宋体" w:hAnsi="新宋体" w:eastAsia="新宋体" w:cs="新宋体"/>
          <w:color w:val="auto"/>
          <w:szCs w:val="21"/>
          <w:highlight w:val="none"/>
        </w:rPr>
      </w:pPr>
      <w:r>
        <w:rPr>
          <w:rFonts w:hint="eastAsia" w:ascii="新宋体" w:hAnsi="新宋体" w:eastAsia="新宋体" w:cs="新宋体"/>
          <w:color w:val="auto"/>
          <w:kern w:val="0"/>
          <w:sz w:val="22"/>
          <w:szCs w:val="22"/>
          <w:highlight w:val="none"/>
        </w:rPr>
        <w:t> </w:t>
      </w:r>
    </w:p>
    <w:p>
      <w:pPr>
        <w:widowControl/>
        <w:spacing w:line="360" w:lineRule="auto"/>
        <w:jc w:val="right"/>
        <w:rPr>
          <w:rFonts w:ascii="新宋体" w:hAnsi="新宋体" w:eastAsia="新宋体" w:cs="新宋体"/>
          <w:color w:val="auto"/>
          <w:szCs w:val="21"/>
          <w:highlight w:val="none"/>
        </w:rPr>
      </w:pPr>
      <w:r>
        <w:rPr>
          <w:rFonts w:hint="eastAsia" w:ascii="新宋体" w:hAnsi="新宋体" w:eastAsia="新宋体" w:cs="新宋体"/>
          <w:color w:val="auto"/>
          <w:kern w:val="0"/>
          <w:sz w:val="22"/>
          <w:szCs w:val="22"/>
          <w:highlight w:val="none"/>
        </w:rPr>
        <w:t> </w:t>
      </w:r>
    </w:p>
    <w:p>
      <w:pPr>
        <w:widowControl/>
        <w:spacing w:line="360" w:lineRule="auto"/>
        <w:jc w:val="right"/>
        <w:rPr>
          <w:rFonts w:hint="eastAsia" w:ascii="新宋体" w:hAnsi="新宋体" w:eastAsia="新宋体" w:cs="新宋体"/>
          <w:color w:val="auto"/>
          <w:szCs w:val="21"/>
          <w:highlight w:val="none"/>
          <w:lang w:eastAsia="zh-CN"/>
        </w:rPr>
      </w:pPr>
      <w:r>
        <w:rPr>
          <w:rFonts w:hint="eastAsia" w:ascii="新宋体" w:hAnsi="新宋体" w:eastAsia="新宋体" w:cs="新宋体"/>
          <w:color w:val="auto"/>
          <w:kern w:val="0"/>
          <w:sz w:val="22"/>
          <w:szCs w:val="22"/>
          <w:highlight w:val="none"/>
          <w:lang w:eastAsia="zh-CN"/>
        </w:rPr>
        <w:t>温州有色冶炼有限责任公司</w:t>
      </w:r>
    </w:p>
    <w:p>
      <w:pPr>
        <w:widowControl/>
        <w:spacing w:line="360" w:lineRule="auto"/>
        <w:jc w:val="right"/>
        <w:rPr>
          <w:rFonts w:ascii="新宋体" w:hAnsi="新宋体" w:eastAsia="新宋体" w:cs="新宋体"/>
          <w:color w:val="auto"/>
          <w:szCs w:val="21"/>
          <w:highlight w:val="none"/>
        </w:rPr>
      </w:pPr>
      <w:r>
        <w:rPr>
          <w:rFonts w:hint="eastAsia" w:ascii="新宋体" w:hAnsi="新宋体" w:eastAsia="新宋体" w:cs="新宋体"/>
          <w:color w:val="auto"/>
          <w:kern w:val="0"/>
          <w:sz w:val="22"/>
          <w:szCs w:val="22"/>
          <w:highlight w:val="none"/>
        </w:rPr>
        <w:t>温州市智信招标代理有限公司</w:t>
      </w:r>
    </w:p>
    <w:p>
      <w:pPr>
        <w:widowControl/>
        <w:spacing w:before="60" w:after="60" w:line="360" w:lineRule="auto"/>
        <w:ind w:right="60"/>
        <w:jc w:val="right"/>
        <w:rPr>
          <w:rFonts w:hint="eastAsia" w:ascii="新宋体" w:hAnsi="新宋体" w:eastAsia="新宋体" w:cs="新宋体"/>
          <w:color w:val="auto"/>
          <w:highlight w:val="none"/>
          <w:lang w:eastAsia="zh-CN"/>
        </w:rPr>
      </w:pPr>
      <w:r>
        <w:rPr>
          <w:rFonts w:hint="eastAsia" w:ascii="新宋体" w:hAnsi="新宋体" w:eastAsia="新宋体" w:cs="新宋体"/>
          <w:color w:val="auto"/>
          <w:kern w:val="0"/>
          <w:sz w:val="22"/>
          <w:szCs w:val="22"/>
          <w:highlight w:val="none"/>
          <w:lang w:eastAsia="zh-CN"/>
        </w:rPr>
        <w:t>202</w:t>
      </w:r>
      <w:r>
        <w:rPr>
          <w:rFonts w:hint="eastAsia" w:ascii="新宋体" w:hAnsi="新宋体" w:eastAsia="新宋体" w:cs="新宋体"/>
          <w:color w:val="auto"/>
          <w:kern w:val="0"/>
          <w:sz w:val="22"/>
          <w:szCs w:val="22"/>
          <w:highlight w:val="none"/>
          <w:lang w:val="en-US" w:eastAsia="zh-CN"/>
        </w:rPr>
        <w:t>3</w:t>
      </w:r>
      <w:r>
        <w:rPr>
          <w:rFonts w:hint="eastAsia" w:ascii="新宋体" w:hAnsi="新宋体" w:eastAsia="新宋体" w:cs="新宋体"/>
          <w:color w:val="auto"/>
          <w:kern w:val="0"/>
          <w:sz w:val="22"/>
          <w:szCs w:val="22"/>
          <w:highlight w:val="none"/>
          <w:lang w:eastAsia="zh-CN"/>
        </w:rPr>
        <w:t>年</w:t>
      </w:r>
      <w:r>
        <w:rPr>
          <w:rFonts w:hint="eastAsia" w:ascii="新宋体" w:hAnsi="新宋体" w:eastAsia="新宋体" w:cs="新宋体"/>
          <w:color w:val="auto"/>
          <w:kern w:val="0"/>
          <w:sz w:val="22"/>
          <w:szCs w:val="22"/>
          <w:highlight w:val="none"/>
          <w:lang w:val="en-US" w:eastAsia="zh-CN"/>
        </w:rPr>
        <w:t>09</w:t>
      </w:r>
      <w:r>
        <w:rPr>
          <w:rFonts w:hint="eastAsia" w:ascii="新宋体" w:hAnsi="新宋体" w:eastAsia="新宋体" w:cs="新宋体"/>
          <w:color w:val="auto"/>
          <w:kern w:val="0"/>
          <w:sz w:val="22"/>
          <w:szCs w:val="22"/>
          <w:highlight w:val="none"/>
          <w:lang w:eastAsia="zh-CN"/>
        </w:rPr>
        <w:t>月</w:t>
      </w:r>
      <w:r>
        <w:rPr>
          <w:rFonts w:hint="eastAsia" w:ascii="新宋体" w:hAnsi="新宋体" w:eastAsia="新宋体" w:cs="新宋体"/>
          <w:color w:val="auto"/>
          <w:kern w:val="0"/>
          <w:sz w:val="22"/>
          <w:szCs w:val="22"/>
          <w:highlight w:val="none"/>
          <w:lang w:val="en-US" w:eastAsia="zh-CN"/>
        </w:rPr>
        <w:t>14</w:t>
      </w:r>
      <w:r>
        <w:rPr>
          <w:rFonts w:hint="eastAsia" w:ascii="新宋体" w:hAnsi="新宋体" w:eastAsia="新宋体" w:cs="新宋体"/>
          <w:color w:val="auto"/>
          <w:kern w:val="0"/>
          <w:sz w:val="22"/>
          <w:szCs w:val="22"/>
          <w:highlight w:val="none"/>
          <w:lang w:eastAsia="zh-CN"/>
        </w:rPr>
        <w:t>日</w:t>
      </w:r>
    </w:p>
    <w:p>
      <w:pPr>
        <w:widowControl/>
        <w:spacing w:line="360" w:lineRule="auto"/>
        <w:jc w:val="right"/>
        <w:rPr>
          <w:rFonts w:ascii="新宋体" w:hAnsi="新宋体" w:eastAsia="新宋体" w:cs="新宋体"/>
          <w:color w:val="auto"/>
          <w:szCs w:val="21"/>
          <w:highlight w:val="none"/>
        </w:rPr>
      </w:pPr>
    </w:p>
    <w:p>
      <w:pPr>
        <w:widowControl/>
        <w:spacing w:line="360" w:lineRule="auto"/>
        <w:jc w:val="right"/>
        <w:rPr>
          <w:rFonts w:ascii="新宋体" w:hAnsi="新宋体" w:eastAsia="新宋体" w:cs="新宋体"/>
          <w:color w:val="auto"/>
          <w:szCs w:val="21"/>
          <w:highlight w:val="none"/>
        </w:rPr>
      </w:pPr>
    </w:p>
    <w:p>
      <w:pPr>
        <w:widowControl/>
        <w:spacing w:line="360" w:lineRule="auto"/>
        <w:jc w:val="right"/>
        <w:rPr>
          <w:rFonts w:ascii="新宋体" w:hAnsi="新宋体" w:eastAsia="新宋体" w:cs="新宋体"/>
          <w:color w:val="auto"/>
          <w:szCs w:val="21"/>
          <w:highlight w:val="none"/>
        </w:rPr>
      </w:pPr>
    </w:p>
    <w:p>
      <w:pPr>
        <w:widowControl/>
        <w:spacing w:line="360" w:lineRule="auto"/>
        <w:jc w:val="both"/>
        <w:rPr>
          <w:rFonts w:ascii="新宋体" w:hAnsi="新宋体" w:eastAsia="新宋体" w:cs="新宋体"/>
          <w:color w:val="auto"/>
          <w:szCs w:val="21"/>
          <w:highlight w:val="none"/>
        </w:rPr>
      </w:pPr>
    </w:p>
    <w:p>
      <w:pPr>
        <w:widowControl/>
        <w:spacing w:line="360" w:lineRule="auto"/>
        <w:jc w:val="right"/>
        <w:rPr>
          <w:rFonts w:ascii="新宋体" w:hAnsi="新宋体" w:eastAsia="新宋体" w:cs="新宋体"/>
          <w:color w:val="auto"/>
          <w:szCs w:val="21"/>
          <w:highlight w:val="none"/>
        </w:rPr>
      </w:pPr>
    </w:p>
    <w:p>
      <w:pPr>
        <w:widowControl/>
        <w:spacing w:line="360" w:lineRule="auto"/>
        <w:jc w:val="right"/>
        <w:rPr>
          <w:rFonts w:ascii="新宋体" w:hAnsi="新宋体" w:eastAsia="新宋体" w:cs="新宋体"/>
          <w:color w:val="auto"/>
          <w:szCs w:val="21"/>
          <w:highlight w:val="none"/>
        </w:rPr>
      </w:pPr>
    </w:p>
    <w:p>
      <w:pPr>
        <w:widowControl/>
        <w:spacing w:line="360" w:lineRule="auto"/>
        <w:jc w:val="right"/>
        <w:rPr>
          <w:rFonts w:hint="eastAsia" w:ascii="新宋体" w:hAnsi="新宋体" w:eastAsia="新宋体" w:cs="新宋体"/>
          <w:color w:val="auto"/>
          <w:szCs w:val="21"/>
          <w:highlight w:val="none"/>
        </w:rPr>
      </w:pPr>
    </w:p>
    <w:p>
      <w:pPr>
        <w:rPr>
          <w:rFonts w:hint="eastAsia" w:ascii="新宋体" w:hAnsi="新宋体" w:eastAsia="新宋体"/>
          <w:color w:val="auto"/>
          <w:highlight w:val="none"/>
        </w:rPr>
      </w:pPr>
    </w:p>
    <w:p>
      <w:pPr>
        <w:pStyle w:val="2"/>
        <w:ind w:firstLine="200"/>
        <w:rPr>
          <w:rFonts w:hint="eastAsia" w:ascii="新宋体" w:hAnsi="新宋体" w:eastAsia="新宋体"/>
          <w:color w:val="auto"/>
          <w:highlight w:val="none"/>
        </w:rPr>
      </w:pPr>
    </w:p>
    <w:p>
      <w:pPr>
        <w:pStyle w:val="5"/>
        <w:rPr>
          <w:rFonts w:ascii="新宋体" w:hAnsi="新宋体" w:eastAsia="新宋体" w:cs="新宋体"/>
          <w:color w:val="auto"/>
          <w:sz w:val="36"/>
          <w:szCs w:val="36"/>
          <w:highlight w:val="none"/>
        </w:rPr>
      </w:pPr>
      <w:bookmarkStart w:id="7" w:name="_Toc71374669"/>
      <w:bookmarkStart w:id="8" w:name="_Toc10353"/>
      <w:r>
        <w:rPr>
          <w:rFonts w:hint="eastAsia" w:ascii="新宋体" w:hAnsi="新宋体" w:eastAsia="新宋体" w:cs="新宋体"/>
          <w:color w:val="auto"/>
          <w:sz w:val="36"/>
          <w:szCs w:val="36"/>
          <w:highlight w:val="none"/>
          <w:lang w:eastAsia="zh-CN"/>
        </w:rPr>
        <w:t>投标供应商</w:t>
      </w:r>
      <w:r>
        <w:rPr>
          <w:rFonts w:hint="eastAsia" w:ascii="新宋体" w:hAnsi="新宋体" w:eastAsia="新宋体" w:cs="新宋体"/>
          <w:color w:val="auto"/>
          <w:sz w:val="36"/>
          <w:szCs w:val="36"/>
          <w:highlight w:val="none"/>
        </w:rPr>
        <w:t>须知前附表</w:t>
      </w:r>
      <w:bookmarkEnd w:id="7"/>
      <w:bookmarkEnd w:id="8"/>
    </w:p>
    <w:tbl>
      <w:tblPr>
        <w:tblStyle w:val="23"/>
        <w:tblW w:w="0" w:type="auto"/>
        <w:tblInd w:w="0" w:type="dxa"/>
        <w:tblLayout w:type="fixed"/>
        <w:tblCellMar>
          <w:top w:w="0" w:type="dxa"/>
          <w:left w:w="108" w:type="dxa"/>
          <w:bottom w:w="0" w:type="dxa"/>
          <w:right w:w="108" w:type="dxa"/>
        </w:tblCellMar>
      </w:tblPr>
      <w:tblGrid>
        <w:gridCol w:w="1036"/>
        <w:gridCol w:w="12"/>
        <w:gridCol w:w="1531"/>
        <w:gridCol w:w="7275"/>
      </w:tblGrid>
      <w:tr>
        <w:tblPrEx>
          <w:tblCellMar>
            <w:top w:w="0" w:type="dxa"/>
            <w:left w:w="108" w:type="dxa"/>
            <w:bottom w:w="0" w:type="dxa"/>
            <w:right w:w="108" w:type="dxa"/>
          </w:tblCellMar>
        </w:tblPrEx>
        <w:trPr>
          <w:trHeight w:val="669" w:hRule="atLeast"/>
          <w:tblHeader/>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序号</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条款名称</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编列内容</w:t>
            </w:r>
          </w:p>
        </w:tc>
      </w:tr>
      <w:tr>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采购人</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采购人：</w:t>
            </w:r>
            <w:r>
              <w:rPr>
                <w:rFonts w:hint="eastAsia" w:ascii="新宋体" w:hAnsi="新宋体" w:eastAsia="新宋体" w:cs="新宋体"/>
                <w:color w:val="auto"/>
                <w:kern w:val="0"/>
                <w:sz w:val="22"/>
                <w:szCs w:val="22"/>
                <w:highlight w:val="none"/>
                <w:lang w:eastAsia="zh-CN"/>
              </w:rPr>
              <w:t>温州有色冶炼有限责任公司</w:t>
            </w:r>
            <w:r>
              <w:rPr>
                <w:rFonts w:hint="eastAsia" w:ascii="新宋体" w:hAnsi="新宋体" w:eastAsia="新宋体" w:cs="新宋体"/>
                <w:color w:val="auto"/>
                <w:kern w:val="0"/>
                <w:sz w:val="22"/>
                <w:szCs w:val="22"/>
                <w:highlight w:val="none"/>
              </w:rPr>
              <w:t xml:space="preserve"> </w:t>
            </w:r>
          </w:p>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地址：</w:t>
            </w:r>
            <w:r>
              <w:rPr>
                <w:rFonts w:hint="eastAsia" w:ascii="新宋体" w:hAnsi="新宋体" w:eastAsia="新宋体" w:cs="新宋体"/>
                <w:color w:val="auto"/>
                <w:kern w:val="0"/>
                <w:sz w:val="22"/>
                <w:szCs w:val="22"/>
                <w:highlight w:val="none"/>
                <w:lang w:eastAsia="zh-CN"/>
              </w:rPr>
              <w:t>温州市牛山北路13号牛山商务大厦25楼</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联系人：</w:t>
            </w:r>
            <w:r>
              <w:rPr>
                <w:rFonts w:hint="eastAsia" w:ascii="新宋体" w:hAnsi="新宋体" w:eastAsia="新宋体" w:cs="新宋体"/>
                <w:color w:val="auto"/>
                <w:kern w:val="0"/>
                <w:sz w:val="22"/>
                <w:szCs w:val="22"/>
                <w:highlight w:val="none"/>
                <w:lang w:eastAsia="zh-CN"/>
              </w:rPr>
              <w:t>张先生</w:t>
            </w:r>
            <w:r>
              <w:rPr>
                <w:rFonts w:hint="eastAsia" w:ascii="新宋体" w:hAnsi="新宋体" w:eastAsia="新宋体" w:cs="新宋体"/>
                <w:color w:val="auto"/>
                <w:kern w:val="0"/>
                <w:sz w:val="22"/>
                <w:szCs w:val="22"/>
                <w:highlight w:val="none"/>
              </w:rPr>
              <w:t xml:space="preserve">  </w:t>
            </w:r>
          </w:p>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联系电话：</w:t>
            </w:r>
            <w:r>
              <w:rPr>
                <w:rFonts w:hint="eastAsia" w:ascii="新宋体" w:hAnsi="新宋体" w:eastAsia="新宋体" w:cs="新宋体"/>
                <w:color w:val="auto"/>
                <w:kern w:val="0"/>
                <w:sz w:val="22"/>
                <w:szCs w:val="22"/>
                <w:highlight w:val="none"/>
                <w:lang w:val="en-US" w:eastAsia="zh-CN"/>
              </w:rPr>
              <w:t>0577-88608918</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采购代理机构</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代理机构名称：温州市智信招标代理有限公司</w:t>
            </w:r>
          </w:p>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代理机构地址：</w:t>
            </w:r>
            <w:r>
              <w:rPr>
                <w:rFonts w:hint="eastAsia" w:ascii="新宋体" w:hAnsi="新宋体" w:eastAsia="新宋体" w:cs="新宋体"/>
                <w:color w:val="auto"/>
                <w:kern w:val="0"/>
                <w:sz w:val="22"/>
                <w:szCs w:val="22"/>
                <w:highlight w:val="none"/>
                <w:lang w:eastAsia="zh-CN"/>
              </w:rPr>
              <w:t>温州市瓯海区新桥街道高昂路1号牛山广场2号楼1409室</w:t>
            </w:r>
          </w:p>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联系人：苏先生/叶先生</w:t>
            </w:r>
          </w:p>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联系电话： 13626506308/13958779970</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项目名称</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项目名称:</w:t>
            </w:r>
            <w:r>
              <w:rPr>
                <w:rFonts w:hint="eastAsia" w:ascii="新宋体" w:hAnsi="新宋体" w:eastAsia="新宋体" w:cs="新宋体"/>
                <w:color w:val="auto"/>
                <w:kern w:val="0"/>
                <w:sz w:val="22"/>
                <w:szCs w:val="22"/>
                <w:highlight w:val="none"/>
                <w:lang w:eastAsia="zh-CN"/>
              </w:rPr>
              <w:t>物业管理中心-物业管理服务</w:t>
            </w:r>
          </w:p>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项目编号：</w:t>
            </w:r>
            <w:r>
              <w:rPr>
                <w:rFonts w:hint="eastAsia" w:ascii="新宋体" w:hAnsi="新宋体" w:eastAsia="新宋体" w:cs="新宋体"/>
                <w:color w:val="auto"/>
                <w:spacing w:val="40"/>
                <w:sz w:val="22"/>
                <w:szCs w:val="22"/>
                <w:highlight w:val="none"/>
                <w:lang w:eastAsia="zh-CN"/>
              </w:rPr>
              <w:t>WGSS-GYNY-Z-2023018</w:t>
            </w:r>
          </w:p>
        </w:tc>
      </w:tr>
      <w:tr>
        <w:tblPrEx>
          <w:tblCellMar>
            <w:top w:w="0" w:type="dxa"/>
            <w:left w:w="108" w:type="dxa"/>
            <w:bottom w:w="0" w:type="dxa"/>
            <w:right w:w="108" w:type="dxa"/>
          </w:tblCellMar>
        </w:tblPrEx>
        <w:trPr>
          <w:trHeight w:val="82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采购内容</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bCs/>
                <w:color w:val="auto"/>
                <w:kern w:val="0"/>
                <w:sz w:val="22"/>
                <w:szCs w:val="22"/>
                <w:highlight w:val="none"/>
                <w:lang w:eastAsia="zh-CN"/>
              </w:rPr>
              <w:t>温州有色冶炼有限责任公司物业管理中心-物业管理服务</w:t>
            </w:r>
            <w:r>
              <w:rPr>
                <w:rFonts w:hint="eastAsia" w:ascii="新宋体" w:hAnsi="新宋体" w:eastAsia="新宋体" w:cs="新宋体"/>
                <w:bCs/>
                <w:color w:val="auto"/>
                <w:kern w:val="0"/>
                <w:sz w:val="22"/>
                <w:szCs w:val="22"/>
                <w:highlight w:val="none"/>
              </w:rPr>
              <w:t>，</w:t>
            </w:r>
            <w:r>
              <w:rPr>
                <w:rFonts w:hint="eastAsia" w:ascii="新宋体" w:hAnsi="新宋体" w:eastAsia="新宋体" w:cs="新宋体"/>
                <w:bCs/>
                <w:color w:val="auto"/>
                <w:kern w:val="0"/>
                <w:sz w:val="22"/>
                <w:szCs w:val="22"/>
                <w:highlight w:val="none"/>
                <w:lang w:val="en-US" w:eastAsia="zh-CN"/>
              </w:rPr>
              <w:t>包括</w:t>
            </w:r>
            <w:r>
              <w:rPr>
                <w:rFonts w:hint="eastAsia" w:ascii="新宋体" w:hAnsi="新宋体" w:eastAsia="新宋体" w:cs="新宋体"/>
                <w:bCs/>
                <w:color w:val="auto"/>
                <w:kern w:val="0"/>
                <w:sz w:val="22"/>
                <w:szCs w:val="22"/>
                <w:highlight w:val="none"/>
                <w:lang w:eastAsia="zh-CN"/>
              </w:rPr>
              <w:t>但不限于</w:t>
            </w:r>
            <w:r>
              <w:rPr>
                <w:rFonts w:hint="eastAsia" w:ascii="新宋体" w:hAnsi="新宋体" w:eastAsia="新宋体" w:cs="新宋体"/>
                <w:bCs/>
                <w:color w:val="auto"/>
                <w:kern w:val="0"/>
                <w:sz w:val="22"/>
                <w:szCs w:val="22"/>
                <w:highlight w:val="none"/>
              </w:rPr>
              <w:t>各</w:t>
            </w:r>
            <w:r>
              <w:rPr>
                <w:rFonts w:hint="eastAsia" w:ascii="新宋体" w:hAnsi="新宋体" w:eastAsia="新宋体" w:cs="新宋体"/>
                <w:bCs/>
                <w:color w:val="auto"/>
                <w:kern w:val="0"/>
                <w:sz w:val="22"/>
                <w:szCs w:val="22"/>
                <w:highlight w:val="none"/>
                <w:lang w:val="en-US" w:eastAsia="zh-CN"/>
              </w:rPr>
              <w:t>门口</w:t>
            </w:r>
            <w:r>
              <w:rPr>
                <w:rFonts w:hint="eastAsia" w:ascii="新宋体" w:hAnsi="新宋体" w:eastAsia="新宋体" w:cs="新宋体"/>
                <w:bCs/>
                <w:color w:val="auto"/>
                <w:kern w:val="0"/>
                <w:sz w:val="22"/>
                <w:szCs w:val="22"/>
                <w:highlight w:val="none"/>
              </w:rPr>
              <w:t>值班值守、</w:t>
            </w:r>
            <w:r>
              <w:rPr>
                <w:rFonts w:hint="eastAsia" w:ascii="新宋体" w:hAnsi="新宋体" w:eastAsia="新宋体" w:cs="新宋体"/>
                <w:bCs/>
                <w:color w:val="auto"/>
                <w:kern w:val="0"/>
                <w:sz w:val="22"/>
                <w:szCs w:val="22"/>
                <w:highlight w:val="none"/>
                <w:lang w:val="en-US" w:eastAsia="zh-CN"/>
              </w:rPr>
              <w:t>出入口</w:t>
            </w:r>
            <w:r>
              <w:rPr>
                <w:rFonts w:hint="eastAsia" w:ascii="新宋体" w:hAnsi="新宋体" w:eastAsia="新宋体" w:cs="新宋体"/>
                <w:bCs/>
                <w:color w:val="auto"/>
                <w:kern w:val="0"/>
                <w:sz w:val="22"/>
                <w:szCs w:val="22"/>
                <w:highlight w:val="none"/>
              </w:rPr>
              <w:t>安检和管理</w:t>
            </w:r>
            <w:r>
              <w:rPr>
                <w:rFonts w:hint="eastAsia" w:ascii="新宋体" w:hAnsi="新宋体" w:eastAsia="新宋体" w:cs="新宋体"/>
                <w:bCs/>
                <w:color w:val="auto"/>
                <w:kern w:val="0"/>
                <w:sz w:val="22"/>
                <w:szCs w:val="22"/>
                <w:highlight w:val="none"/>
                <w:lang w:eastAsia="zh-CN"/>
              </w:rPr>
              <w:t>（</w:t>
            </w:r>
            <w:r>
              <w:rPr>
                <w:rFonts w:hint="eastAsia" w:ascii="新宋体" w:hAnsi="新宋体" w:eastAsia="新宋体" w:cs="新宋体"/>
                <w:bCs/>
                <w:color w:val="auto"/>
                <w:kern w:val="0"/>
                <w:sz w:val="22"/>
                <w:szCs w:val="22"/>
                <w:highlight w:val="none"/>
                <w:lang w:val="en-US" w:eastAsia="zh-CN"/>
              </w:rPr>
              <w:t>含</w:t>
            </w:r>
            <w:r>
              <w:rPr>
                <w:rFonts w:hint="eastAsia" w:ascii="新宋体" w:hAnsi="新宋体" w:eastAsia="新宋体" w:cs="新宋体"/>
                <w:bCs/>
                <w:color w:val="auto"/>
                <w:kern w:val="0"/>
                <w:sz w:val="22"/>
                <w:szCs w:val="22"/>
                <w:highlight w:val="none"/>
              </w:rPr>
              <w:t>人员</w:t>
            </w:r>
            <w:r>
              <w:rPr>
                <w:rFonts w:hint="eastAsia" w:ascii="新宋体" w:hAnsi="新宋体" w:eastAsia="新宋体" w:cs="新宋体"/>
                <w:bCs/>
                <w:color w:val="auto"/>
                <w:kern w:val="0"/>
                <w:sz w:val="22"/>
                <w:szCs w:val="22"/>
                <w:highlight w:val="none"/>
                <w:lang w:eastAsia="zh-CN"/>
              </w:rPr>
              <w:t>、</w:t>
            </w:r>
            <w:r>
              <w:rPr>
                <w:rFonts w:hint="eastAsia" w:ascii="新宋体" w:hAnsi="新宋体" w:eastAsia="新宋体" w:cs="新宋体"/>
                <w:bCs/>
                <w:color w:val="auto"/>
                <w:kern w:val="0"/>
                <w:sz w:val="22"/>
                <w:szCs w:val="22"/>
                <w:highlight w:val="none"/>
              </w:rPr>
              <w:t>车辆</w:t>
            </w:r>
            <w:r>
              <w:rPr>
                <w:rFonts w:hint="eastAsia" w:ascii="新宋体" w:hAnsi="新宋体" w:eastAsia="新宋体" w:cs="新宋体"/>
                <w:bCs/>
                <w:color w:val="auto"/>
                <w:kern w:val="0"/>
                <w:sz w:val="22"/>
                <w:szCs w:val="22"/>
                <w:highlight w:val="none"/>
                <w:lang w:val="en-US" w:eastAsia="zh-CN"/>
              </w:rPr>
              <w:t>等</w:t>
            </w:r>
            <w:r>
              <w:rPr>
                <w:rFonts w:hint="eastAsia" w:ascii="新宋体" w:hAnsi="新宋体" w:eastAsia="新宋体" w:cs="新宋体"/>
                <w:bCs/>
                <w:color w:val="auto"/>
                <w:kern w:val="0"/>
                <w:sz w:val="22"/>
                <w:szCs w:val="22"/>
                <w:highlight w:val="none"/>
                <w:lang w:eastAsia="zh-CN"/>
              </w:rPr>
              <w:t>）、消防</w:t>
            </w:r>
            <w:r>
              <w:rPr>
                <w:rFonts w:hint="eastAsia" w:ascii="新宋体" w:hAnsi="新宋体" w:eastAsia="新宋体" w:cs="新宋体"/>
                <w:bCs/>
                <w:color w:val="auto"/>
                <w:kern w:val="0"/>
                <w:sz w:val="22"/>
                <w:szCs w:val="22"/>
                <w:highlight w:val="none"/>
                <w:lang w:val="en-US" w:eastAsia="zh-CN"/>
              </w:rPr>
              <w:t>室值班值守及设备设施操作</w:t>
            </w:r>
            <w:r>
              <w:rPr>
                <w:rFonts w:hint="eastAsia" w:ascii="新宋体" w:hAnsi="新宋体" w:eastAsia="新宋体" w:cs="新宋体"/>
                <w:bCs/>
                <w:color w:val="auto"/>
                <w:kern w:val="0"/>
                <w:sz w:val="22"/>
                <w:szCs w:val="22"/>
                <w:highlight w:val="none"/>
                <w:lang w:eastAsia="zh-CN"/>
              </w:rPr>
              <w:t>、信访维稳</w:t>
            </w:r>
            <w:r>
              <w:rPr>
                <w:rFonts w:hint="eastAsia" w:ascii="新宋体" w:hAnsi="新宋体" w:eastAsia="新宋体" w:cs="新宋体"/>
                <w:bCs/>
                <w:color w:val="auto"/>
                <w:kern w:val="0"/>
                <w:sz w:val="22"/>
                <w:szCs w:val="22"/>
                <w:highlight w:val="none"/>
                <w:lang w:val="en-US" w:eastAsia="zh-CN"/>
              </w:rPr>
              <w:t>、</w:t>
            </w:r>
            <w:r>
              <w:rPr>
                <w:rFonts w:hint="eastAsia" w:ascii="新宋体" w:hAnsi="新宋体" w:eastAsia="新宋体" w:cs="新宋体"/>
                <w:bCs/>
                <w:color w:val="auto"/>
                <w:kern w:val="0"/>
                <w:sz w:val="22"/>
                <w:szCs w:val="22"/>
                <w:highlight w:val="none"/>
              </w:rPr>
              <w:t>巡逻打更</w:t>
            </w:r>
            <w:r>
              <w:rPr>
                <w:rFonts w:hint="eastAsia" w:ascii="新宋体" w:hAnsi="新宋体" w:eastAsia="新宋体" w:cs="新宋体"/>
                <w:bCs/>
                <w:color w:val="auto"/>
                <w:kern w:val="0"/>
                <w:sz w:val="22"/>
                <w:szCs w:val="22"/>
                <w:highlight w:val="none"/>
                <w:lang w:eastAsia="zh-CN"/>
              </w:rPr>
              <w:t>，并</w:t>
            </w:r>
            <w:r>
              <w:rPr>
                <w:rFonts w:hint="eastAsia" w:ascii="新宋体" w:hAnsi="新宋体" w:eastAsia="新宋体" w:cs="新宋体"/>
                <w:bCs/>
                <w:color w:val="auto"/>
                <w:kern w:val="0"/>
                <w:sz w:val="22"/>
                <w:szCs w:val="22"/>
                <w:highlight w:val="none"/>
                <w:lang w:val="en-US" w:eastAsia="zh-CN"/>
              </w:rPr>
              <w:t>根据采购人要求</w:t>
            </w:r>
            <w:r>
              <w:rPr>
                <w:rFonts w:hint="eastAsia" w:ascii="新宋体" w:hAnsi="新宋体" w:eastAsia="新宋体" w:cs="新宋体"/>
                <w:bCs/>
                <w:color w:val="auto"/>
                <w:kern w:val="0"/>
                <w:sz w:val="22"/>
                <w:szCs w:val="22"/>
                <w:highlight w:val="none"/>
                <w:lang w:eastAsia="zh-CN"/>
              </w:rPr>
              <w:t>做好相</w:t>
            </w:r>
            <w:r>
              <w:rPr>
                <w:rFonts w:hint="eastAsia" w:ascii="新宋体" w:hAnsi="新宋体" w:eastAsia="新宋体" w:cs="新宋体"/>
                <w:bCs/>
                <w:color w:val="auto"/>
                <w:kern w:val="0"/>
                <w:sz w:val="22"/>
                <w:szCs w:val="22"/>
                <w:highlight w:val="none"/>
                <w:lang w:val="en-US" w:eastAsia="zh-CN"/>
              </w:rPr>
              <w:t>关</w:t>
            </w:r>
            <w:r>
              <w:rPr>
                <w:rFonts w:hint="eastAsia" w:ascii="新宋体" w:hAnsi="新宋体" w:eastAsia="新宋体" w:cs="新宋体"/>
                <w:bCs/>
                <w:color w:val="auto"/>
                <w:kern w:val="0"/>
                <w:sz w:val="22"/>
                <w:szCs w:val="22"/>
                <w:highlight w:val="none"/>
                <w:lang w:eastAsia="zh-CN"/>
              </w:rPr>
              <w:t>记录</w:t>
            </w:r>
            <w:r>
              <w:rPr>
                <w:rFonts w:hint="eastAsia" w:ascii="新宋体" w:hAnsi="新宋体" w:eastAsia="新宋体" w:cs="新宋体"/>
                <w:bCs/>
                <w:color w:val="auto"/>
                <w:kern w:val="0"/>
                <w:sz w:val="22"/>
                <w:szCs w:val="22"/>
                <w:highlight w:val="none"/>
              </w:rPr>
              <w:t>，确保甲方单位正常的安全秩序</w:t>
            </w:r>
            <w:r>
              <w:rPr>
                <w:rFonts w:hint="eastAsia" w:ascii="新宋体" w:hAnsi="新宋体" w:eastAsia="新宋体" w:cs="新宋体"/>
                <w:bCs/>
                <w:color w:val="auto"/>
                <w:kern w:val="0"/>
                <w:sz w:val="22"/>
                <w:szCs w:val="22"/>
                <w:highlight w:val="none"/>
                <w:lang w:eastAsia="zh-CN"/>
              </w:rPr>
              <w:t>。</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服务时间</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color w:val="auto"/>
                <w:kern w:val="0"/>
                <w:sz w:val="22"/>
                <w:szCs w:val="22"/>
                <w:highlight w:val="none"/>
                <w:lang w:eastAsia="zh-CN"/>
              </w:rPr>
            </w:pPr>
            <w:r>
              <w:rPr>
                <w:rFonts w:hint="eastAsia" w:ascii="宋体" w:hAnsi="宋体" w:eastAsia="新宋体" w:cs="宋体"/>
                <w:color w:val="auto"/>
                <w:kern w:val="0"/>
                <w:sz w:val="22"/>
                <w:szCs w:val="22"/>
                <w:highlight w:val="none"/>
                <w:u w:val="none"/>
                <w:lang w:val="en-US" w:eastAsia="zh-CN"/>
              </w:rPr>
              <w:t>一年。</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资格要求</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见项目采购公告</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是否接受联合体投标</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b/>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不接受</w:t>
            </w:r>
          </w:p>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w:t>
            </w:r>
            <w:r>
              <w:rPr>
                <w:rFonts w:hint="eastAsia" w:ascii="新宋体" w:hAnsi="新宋体" w:eastAsia="新宋体" w:cs="新宋体"/>
                <w:b/>
                <w:color w:val="auto"/>
                <w:kern w:val="0"/>
                <w:sz w:val="22"/>
                <w:szCs w:val="22"/>
                <w:highlight w:val="none"/>
              </w:rPr>
              <w:t>接受，应满足下列要求</w:t>
            </w:r>
            <w:r>
              <w:rPr>
                <w:rFonts w:hint="eastAsia" w:ascii="新宋体" w:hAnsi="新宋体" w:eastAsia="新宋体" w:cs="新宋体"/>
                <w:color w:val="auto"/>
                <w:kern w:val="0"/>
                <w:sz w:val="22"/>
                <w:szCs w:val="22"/>
                <w:highlight w:val="none"/>
              </w:rPr>
              <w:t>：</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8</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踏勘现场</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sym w:font="Wingdings 2" w:char="00A3"/>
            </w:r>
            <w:r>
              <w:rPr>
                <w:rFonts w:hint="eastAsia" w:ascii="新宋体" w:hAnsi="新宋体" w:eastAsia="新宋体" w:cs="新宋体"/>
                <w:color w:val="auto"/>
                <w:kern w:val="0"/>
                <w:sz w:val="22"/>
                <w:szCs w:val="22"/>
                <w:highlight w:val="none"/>
              </w:rPr>
              <w:t>组织</w:t>
            </w:r>
          </w:p>
          <w:p>
            <w:pPr>
              <w:rPr>
                <w:rFonts w:hint="eastAsia" w:ascii="新宋体" w:hAnsi="新宋体" w:eastAsia="新宋体" w:cs="新宋体"/>
                <w:color w:val="auto"/>
                <w:kern w:val="0"/>
                <w:sz w:val="22"/>
                <w:szCs w:val="22"/>
                <w:highlight w:val="none"/>
                <w:lang w:val="en-US" w:eastAsia="zh-CN"/>
              </w:rPr>
            </w:pPr>
            <w:r>
              <w:rPr>
                <w:rFonts w:hint="eastAsia" w:ascii="新宋体" w:hAnsi="新宋体" w:eastAsia="新宋体" w:cs="新宋体"/>
                <w:snapToGrid w:val="0"/>
                <w:color w:val="auto"/>
                <w:sz w:val="22"/>
                <w:szCs w:val="22"/>
                <w:highlight w:val="none"/>
              </w:rPr>
              <w:sym w:font="Wingdings" w:char="00FE"/>
            </w:r>
            <w:r>
              <w:rPr>
                <w:rFonts w:hint="eastAsia" w:ascii="新宋体" w:hAnsi="新宋体" w:eastAsia="新宋体" w:cs="新宋体"/>
                <w:color w:val="auto"/>
                <w:kern w:val="0"/>
                <w:sz w:val="22"/>
                <w:szCs w:val="22"/>
                <w:highlight w:val="none"/>
              </w:rPr>
              <w:t>不组织</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如供应商有需求，可自行联系采购人进行现场踏勘。</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9</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投标预备会</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□召开</w:t>
            </w:r>
          </w:p>
          <w:p>
            <w:pPr>
              <w:rPr>
                <w:rFonts w:ascii="新宋体" w:hAnsi="新宋体" w:eastAsia="新宋体" w:cs="新宋体"/>
                <w:color w:val="auto"/>
                <w:kern w:val="0"/>
                <w:sz w:val="22"/>
                <w:szCs w:val="22"/>
                <w:highlight w:val="none"/>
              </w:rPr>
            </w:pPr>
            <w:r>
              <w:rPr>
                <w:rFonts w:hint="eastAsia" w:ascii="新宋体" w:hAnsi="新宋体" w:eastAsia="新宋体" w:cs="新宋体"/>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不召开</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10</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投标截止时间</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2023年10月08日09：00</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11</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分包</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□允许</w:t>
            </w:r>
          </w:p>
          <w:p>
            <w:pPr>
              <w:rPr>
                <w:rFonts w:ascii="新宋体" w:hAnsi="新宋体" w:eastAsia="新宋体" w:cs="新宋体"/>
                <w:color w:val="auto"/>
                <w:kern w:val="0"/>
                <w:sz w:val="22"/>
                <w:szCs w:val="22"/>
                <w:highlight w:val="none"/>
              </w:rPr>
            </w:pPr>
            <w:r>
              <w:rPr>
                <w:rFonts w:hint="eastAsia" w:ascii="新宋体" w:hAnsi="新宋体" w:eastAsia="新宋体" w:cs="新宋体"/>
                <w:snapToGrid w:val="0"/>
                <w:color w:val="auto"/>
                <w:sz w:val="22"/>
                <w:szCs w:val="22"/>
                <w:highlight w:val="none"/>
              </w:rPr>
              <w:sym w:font="Wingdings" w:char="F0FE"/>
            </w:r>
            <w:r>
              <w:rPr>
                <w:rFonts w:hint="eastAsia" w:ascii="新宋体" w:hAnsi="新宋体" w:eastAsia="新宋体" w:cs="新宋体"/>
                <w:color w:val="auto"/>
                <w:kern w:val="0"/>
                <w:sz w:val="22"/>
                <w:szCs w:val="22"/>
                <w:highlight w:val="none"/>
              </w:rPr>
              <w:t>不允许</w:t>
            </w:r>
          </w:p>
        </w:tc>
      </w:tr>
      <w:tr>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12</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偏离</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偏差允许幅度及其处理方法：允许细微偏差，不允许重大偏差。由评标委员会判断，细微偏差要求</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在评标结束前予以澄清、说明或补正，不接受要求进行的，评标委员会有权做无效标处理，详见评标办法。</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13</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投标有效期</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投标文件自投标截止时间起生效，有效期90天。</w:t>
            </w:r>
          </w:p>
        </w:tc>
      </w:tr>
      <w:tr>
        <w:tblPrEx>
          <w:tblCellMar>
            <w:top w:w="0" w:type="dxa"/>
            <w:left w:w="108" w:type="dxa"/>
            <w:bottom w:w="0" w:type="dxa"/>
            <w:right w:w="108" w:type="dxa"/>
          </w:tblCellMar>
        </w:tblPrEx>
        <w:trPr>
          <w:trHeight w:val="421"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14</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投标保证金</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投标保证金：人民币</w:t>
            </w:r>
            <w:r>
              <w:rPr>
                <w:rFonts w:hint="eastAsia" w:ascii="新宋体" w:hAnsi="新宋体" w:eastAsia="新宋体" w:cs="新宋体"/>
                <w:color w:val="auto"/>
                <w:kern w:val="0"/>
                <w:sz w:val="22"/>
                <w:szCs w:val="22"/>
                <w:highlight w:val="none"/>
                <w:lang w:val="en-US" w:eastAsia="zh-CN"/>
              </w:rPr>
              <w:t>壹万</w:t>
            </w:r>
            <w:r>
              <w:rPr>
                <w:rFonts w:hint="eastAsia" w:ascii="新宋体" w:hAnsi="新宋体" w:eastAsia="新宋体" w:cs="新宋体"/>
                <w:color w:val="auto"/>
                <w:kern w:val="0"/>
                <w:sz w:val="22"/>
                <w:szCs w:val="22"/>
                <w:highlight w:val="none"/>
              </w:rPr>
              <w:t>元（¥</w:t>
            </w:r>
            <w:r>
              <w:rPr>
                <w:rFonts w:hint="eastAsia" w:ascii="新宋体" w:hAnsi="新宋体" w:eastAsia="新宋体" w:cs="新宋体"/>
                <w:color w:val="auto"/>
                <w:kern w:val="0"/>
                <w:sz w:val="22"/>
                <w:szCs w:val="22"/>
                <w:highlight w:val="none"/>
                <w:lang w:val="en-US" w:eastAsia="zh-CN"/>
              </w:rPr>
              <w:t>10000</w:t>
            </w:r>
            <w:r>
              <w:rPr>
                <w:rFonts w:hint="eastAsia" w:ascii="新宋体" w:hAnsi="新宋体" w:eastAsia="新宋体" w:cs="新宋体"/>
                <w:color w:val="auto"/>
                <w:kern w:val="0"/>
                <w:sz w:val="22"/>
                <w:szCs w:val="22"/>
                <w:highlight w:val="none"/>
              </w:rPr>
              <w:t>元）整；必须在投标截止时间前以转账方式向政采云公司提交。</w:t>
            </w:r>
          </w:p>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户名：政采云有限公司</w:t>
            </w:r>
          </w:p>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账号：190001010400276210000004147</w:t>
            </w:r>
          </w:p>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开户行：中国农业银行杭州西湖支行</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15</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Cs w:val="21"/>
                <w:highlight w:val="none"/>
              </w:rPr>
              <w:t>投标文件装订及封装要求</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szCs w:val="21"/>
                <w:highlight w:val="none"/>
              </w:rPr>
            </w:pPr>
            <w:r>
              <w:rPr>
                <w:rFonts w:hint="eastAsia" w:ascii="新宋体" w:hAnsi="新宋体" w:eastAsia="新宋体" w:cs="新宋体"/>
                <w:color w:val="auto"/>
                <w:szCs w:val="21"/>
                <w:highlight w:val="none"/>
              </w:rPr>
              <w:t>（1）资格审查资料一式5份，正本1份，副本4份；</w:t>
            </w:r>
          </w:p>
          <w:p>
            <w:pPr>
              <w:rPr>
                <w:rFonts w:ascii="新宋体" w:hAnsi="新宋体" w:eastAsia="新宋体" w:cs="新宋体"/>
                <w:color w:val="auto"/>
                <w:szCs w:val="21"/>
                <w:highlight w:val="none"/>
              </w:rPr>
            </w:pPr>
            <w:r>
              <w:rPr>
                <w:rFonts w:hint="eastAsia" w:ascii="新宋体" w:hAnsi="新宋体" w:eastAsia="新宋体" w:cs="新宋体"/>
                <w:color w:val="auto"/>
                <w:szCs w:val="21"/>
                <w:highlight w:val="none"/>
              </w:rPr>
              <w:t>（2）技术资信标一式5份，正本1份，副本4份；</w:t>
            </w:r>
          </w:p>
          <w:p>
            <w:pPr>
              <w:rPr>
                <w:rFonts w:ascii="新宋体" w:hAnsi="新宋体" w:eastAsia="新宋体" w:cs="新宋体"/>
                <w:color w:val="auto"/>
                <w:szCs w:val="21"/>
                <w:highlight w:val="none"/>
              </w:rPr>
            </w:pPr>
            <w:r>
              <w:rPr>
                <w:rFonts w:hint="eastAsia" w:ascii="新宋体" w:hAnsi="新宋体" w:eastAsia="新宋体" w:cs="新宋体"/>
                <w:color w:val="auto"/>
                <w:szCs w:val="21"/>
                <w:highlight w:val="none"/>
              </w:rPr>
              <w:t>（3）商务报价标一式5份，正本1份，副本4份。</w:t>
            </w:r>
          </w:p>
          <w:p>
            <w:pPr>
              <w:rPr>
                <w:rFonts w:ascii="新宋体" w:hAnsi="新宋体" w:eastAsia="新宋体" w:cs="新宋体"/>
                <w:color w:val="auto"/>
                <w:kern w:val="0"/>
                <w:sz w:val="22"/>
                <w:szCs w:val="22"/>
                <w:highlight w:val="none"/>
              </w:rPr>
            </w:pPr>
            <w:r>
              <w:rPr>
                <w:rFonts w:hint="eastAsia" w:ascii="新宋体" w:hAnsi="新宋体" w:eastAsia="新宋体" w:cs="新宋体"/>
                <w:color w:val="auto"/>
                <w:szCs w:val="21"/>
                <w:highlight w:val="none"/>
                <w:lang w:eastAsia="zh-CN"/>
              </w:rPr>
              <w:t>（</w:t>
            </w:r>
            <w:r>
              <w:rPr>
                <w:rFonts w:hint="eastAsia" w:ascii="新宋体" w:hAnsi="新宋体" w:eastAsia="新宋体" w:cs="新宋体"/>
                <w:color w:val="auto"/>
                <w:szCs w:val="21"/>
                <w:highlight w:val="none"/>
                <w:lang w:val="en-US" w:eastAsia="zh-CN"/>
              </w:rPr>
              <w:t>4</w:t>
            </w:r>
            <w:r>
              <w:rPr>
                <w:rFonts w:hint="eastAsia" w:ascii="新宋体" w:hAnsi="新宋体" w:eastAsia="新宋体" w:cs="新宋体"/>
                <w:color w:val="auto"/>
                <w:szCs w:val="21"/>
                <w:highlight w:val="none"/>
                <w:lang w:eastAsia="zh-CN"/>
              </w:rPr>
              <w:t>）</w:t>
            </w:r>
            <w:r>
              <w:rPr>
                <w:rFonts w:hint="eastAsia" w:ascii="新宋体" w:hAnsi="新宋体" w:eastAsia="新宋体" w:cs="新宋体"/>
                <w:color w:val="auto"/>
                <w:szCs w:val="21"/>
                <w:highlight w:val="none"/>
              </w:rPr>
              <w:t>投标文件“资格审查资料”、“技术资信标”、“商务报价标”</w:t>
            </w:r>
            <w:r>
              <w:rPr>
                <w:rFonts w:hint="eastAsia" w:ascii="新宋体" w:hAnsi="新宋体" w:eastAsia="新宋体" w:cs="新宋体"/>
                <w:color w:val="auto"/>
                <w:szCs w:val="21"/>
                <w:highlight w:val="none"/>
                <w:lang w:val="en-US" w:eastAsia="zh-CN"/>
              </w:rPr>
              <w:t>各自</w:t>
            </w:r>
            <w:r>
              <w:rPr>
                <w:rFonts w:hint="eastAsia" w:ascii="新宋体" w:hAnsi="新宋体" w:eastAsia="新宋体" w:cs="新宋体"/>
                <w:color w:val="auto"/>
                <w:szCs w:val="21"/>
                <w:highlight w:val="none"/>
              </w:rPr>
              <w:t>密封于各自包封袋中，并加盖密封印章，并在封套的封口处加盖</w:t>
            </w:r>
            <w:r>
              <w:rPr>
                <w:rFonts w:hint="eastAsia" w:ascii="新宋体" w:hAnsi="新宋体" w:eastAsia="新宋体" w:cs="新宋体"/>
                <w:color w:val="auto"/>
                <w:szCs w:val="21"/>
                <w:highlight w:val="none"/>
                <w:lang w:eastAsia="zh-CN"/>
              </w:rPr>
              <w:t>投标供应商</w:t>
            </w:r>
            <w:r>
              <w:rPr>
                <w:rFonts w:hint="eastAsia" w:ascii="新宋体" w:hAnsi="新宋体" w:eastAsia="新宋体" w:cs="新宋体"/>
                <w:color w:val="auto"/>
                <w:szCs w:val="21"/>
                <w:highlight w:val="none"/>
              </w:rPr>
              <w:t>单位章，并由法定代表人或其授权代表签字。</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16</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Cs w:val="21"/>
                <w:highlight w:val="none"/>
              </w:rPr>
              <w:t>签字或盖章要求</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rPr>
                <w:rFonts w:ascii="新宋体" w:hAnsi="新宋体" w:eastAsia="新宋体" w:cs="新宋体"/>
                <w:color w:val="auto"/>
                <w:szCs w:val="21"/>
                <w:highlight w:val="none"/>
              </w:rPr>
            </w:pPr>
            <w:r>
              <w:rPr>
                <w:rFonts w:hint="eastAsia" w:ascii="新宋体" w:hAnsi="新宋体" w:eastAsia="新宋体" w:cs="新宋体"/>
                <w:color w:val="auto"/>
                <w:szCs w:val="21"/>
                <w:highlight w:val="none"/>
              </w:rPr>
              <w:t>投标文件的相应位置应加盖：</w:t>
            </w:r>
          </w:p>
          <w:p>
            <w:pPr>
              <w:adjustRightInd w:val="0"/>
              <w:snapToGrid w:val="0"/>
              <w:spacing w:line="260" w:lineRule="exact"/>
              <w:rPr>
                <w:rFonts w:ascii="新宋体" w:hAnsi="新宋体" w:eastAsia="新宋体" w:cs="新宋体"/>
                <w:color w:val="auto"/>
                <w:szCs w:val="21"/>
                <w:highlight w:val="none"/>
              </w:rPr>
            </w:pPr>
            <w:r>
              <w:rPr>
                <w:rFonts w:hint="eastAsia" w:ascii="新宋体" w:hAnsi="新宋体" w:eastAsia="新宋体" w:cs="新宋体"/>
                <w:color w:val="auto"/>
                <w:szCs w:val="21"/>
                <w:highlight w:val="none"/>
              </w:rPr>
              <w:t>（1）单位公章；</w:t>
            </w:r>
          </w:p>
          <w:p>
            <w:pPr>
              <w:adjustRightInd w:val="0"/>
              <w:snapToGrid w:val="0"/>
              <w:spacing w:line="260" w:lineRule="exact"/>
              <w:rPr>
                <w:rFonts w:ascii="新宋体" w:hAnsi="新宋体" w:eastAsia="新宋体" w:cs="新宋体"/>
                <w:color w:val="auto"/>
                <w:szCs w:val="21"/>
                <w:highlight w:val="none"/>
              </w:rPr>
            </w:pPr>
            <w:r>
              <w:rPr>
                <w:rFonts w:hint="eastAsia" w:ascii="新宋体" w:hAnsi="新宋体" w:eastAsia="新宋体" w:cs="新宋体"/>
                <w:color w:val="auto"/>
                <w:szCs w:val="21"/>
                <w:highlight w:val="none"/>
              </w:rPr>
              <w:t>（2）法定代表人或其授权委托代理人签字或盖章（如为授权委托代理人签字或盖章的须提供法定代表人授权委托书）；</w:t>
            </w:r>
          </w:p>
          <w:p>
            <w:pPr>
              <w:adjustRightInd w:val="0"/>
              <w:snapToGrid w:val="0"/>
              <w:spacing w:line="2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szCs w:val="21"/>
                <w:highlight w:val="none"/>
              </w:rPr>
              <w:t>（3）</w:t>
            </w:r>
            <w:r>
              <w:rPr>
                <w:rFonts w:hint="eastAsia" w:ascii="新宋体" w:hAnsi="新宋体" w:eastAsia="新宋体" w:cs="新宋体"/>
                <w:color w:val="auto"/>
                <w:szCs w:val="21"/>
                <w:highlight w:val="none"/>
                <w:lang w:eastAsia="zh-CN"/>
              </w:rPr>
              <w:t>投标供应商</w:t>
            </w:r>
            <w:r>
              <w:rPr>
                <w:rFonts w:hint="eastAsia" w:ascii="新宋体" w:hAnsi="新宋体" w:eastAsia="新宋体" w:cs="新宋体"/>
                <w:color w:val="auto"/>
                <w:szCs w:val="21"/>
                <w:highlight w:val="none"/>
              </w:rPr>
              <w:t>单位章不得以分公司章、投标专用章、合同专用章等其他形式印章代替，否则视为无效印章。</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17</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递交投标</w:t>
            </w:r>
          </w:p>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文件地点</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lang w:eastAsia="zh-CN"/>
              </w:rPr>
              <w:t>温州市瓯海区新桥街道高昂路1号牛山广场2号楼1409室</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18</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开标时间</w:t>
            </w:r>
          </w:p>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和地点</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开标时间：</w:t>
            </w:r>
            <w:r>
              <w:rPr>
                <w:rFonts w:hint="eastAsia" w:ascii="新宋体" w:hAnsi="新宋体" w:eastAsia="新宋体" w:cs="新宋体"/>
                <w:color w:val="auto"/>
                <w:kern w:val="0"/>
                <w:sz w:val="22"/>
                <w:szCs w:val="22"/>
                <w:highlight w:val="none"/>
                <w:lang w:eastAsia="zh-CN"/>
              </w:rPr>
              <w:t>2023年10月08日09：00</w:t>
            </w:r>
          </w:p>
          <w:p>
            <w:pP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开标地点：</w:t>
            </w:r>
            <w:r>
              <w:rPr>
                <w:rFonts w:hint="eastAsia" w:ascii="新宋体" w:hAnsi="新宋体" w:eastAsia="新宋体" w:cs="新宋体"/>
                <w:color w:val="auto"/>
                <w:kern w:val="0"/>
                <w:sz w:val="22"/>
                <w:szCs w:val="22"/>
                <w:highlight w:val="none"/>
                <w:lang w:eastAsia="zh-CN"/>
              </w:rPr>
              <w:t>温州市瓯海区新桥街道高昂路1号牛山广场2号楼1409室</w:t>
            </w:r>
          </w:p>
        </w:tc>
      </w:tr>
      <w:tr>
        <w:tblPrEx>
          <w:tblCellMar>
            <w:top w:w="0" w:type="dxa"/>
            <w:left w:w="108" w:type="dxa"/>
            <w:bottom w:w="0" w:type="dxa"/>
            <w:right w:w="108" w:type="dxa"/>
          </w:tblCellMar>
        </w:tblPrEx>
        <w:trPr>
          <w:trHeight w:val="416"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19</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开评标程序</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（1）宣布开标纪律；</w:t>
            </w:r>
          </w:p>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（2）公布在投标截止时间前递交投标文件的</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名称，并点名确认</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是否派授权代表到场；</w:t>
            </w:r>
          </w:p>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（3）宣布唱标人、记录人、监督人员等有关人员姓名；</w:t>
            </w:r>
          </w:p>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（4）密封情况检查：由监督人员或</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推选的代表检查投标文件密封情况；</w:t>
            </w:r>
          </w:p>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（5）开标顺序：</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送达投标文件的逆序；</w:t>
            </w:r>
            <w:r>
              <w:rPr>
                <w:rFonts w:hint="eastAsia"/>
                <w:color w:val="auto"/>
                <w:highlight w:val="none"/>
              </w:rPr>
              <w:t>在开标室里先开启技术资信标，再送达评审室评审。技术资信标评审结束后，再开启商务报价标；</w:t>
            </w:r>
          </w:p>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（6）确认开标结果：</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授权代表对开标记录进行当场校核及勘误，并签字确认；并同时由记录人、监督人当场签字确认；</w:t>
            </w:r>
          </w:p>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（7）宣布开标结束；。</w:t>
            </w:r>
          </w:p>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（8）</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授权代表未参加开标会议；未到场签字确认的，不影响开标，评标过程，视同认可开标结果；事后不得对采购相关人员、开标过程和开标结果提出异议；</w:t>
            </w:r>
          </w:p>
          <w:p>
            <w:pPr>
              <w:ind w:left="2"/>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highlight w:val="none"/>
              </w:rPr>
              <w:t>（9）将开启的投标文件送交评标委员会评审。</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20</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评标委员会</w:t>
            </w:r>
          </w:p>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的组建</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bCs/>
                <w:color w:val="auto"/>
                <w:sz w:val="22"/>
                <w:szCs w:val="22"/>
                <w:highlight w:val="none"/>
              </w:rPr>
              <w:t>采购人按照相关规定组建评标委员会，评标委员会成员由采购人代表和有关技术、经济等方面的专家组成，成员人数为5人（含）以上单数。</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履约担保</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□不需要</w:t>
            </w:r>
          </w:p>
          <w:p>
            <w:pPr>
              <w:rPr>
                <w:rFonts w:ascii="新宋体" w:hAnsi="新宋体" w:eastAsia="新宋体" w:cs="新宋体"/>
                <w:color w:val="auto"/>
                <w:kern w:val="0"/>
                <w:sz w:val="22"/>
                <w:szCs w:val="22"/>
                <w:highlight w:val="none"/>
              </w:rPr>
            </w:pPr>
            <w:r>
              <w:rPr>
                <w:rFonts w:hint="eastAsia" w:ascii="新宋体" w:hAnsi="新宋体" w:eastAsia="新宋体" w:cs="新宋体"/>
                <w:snapToGrid w:val="0"/>
                <w:color w:val="auto"/>
                <w:sz w:val="22"/>
                <w:szCs w:val="22"/>
                <w:highlight w:val="none"/>
              </w:rPr>
              <w:sym w:font="Wingdings" w:char="F0FE"/>
            </w:r>
            <w:r>
              <w:rPr>
                <w:rFonts w:hint="eastAsia" w:ascii="新宋体" w:hAnsi="新宋体" w:eastAsia="新宋体" w:cs="新宋体"/>
                <w:color w:val="auto"/>
                <w:sz w:val="22"/>
                <w:highlight w:val="none"/>
              </w:rPr>
              <w:t xml:space="preserve">需要 </w:t>
            </w:r>
            <w:r>
              <w:rPr>
                <w:rFonts w:hint="eastAsia" w:ascii="宋体" w:hAnsi="宋体" w:cs="宋体"/>
                <w:color w:val="auto"/>
                <w:sz w:val="22"/>
                <w:szCs w:val="22"/>
                <w:highlight w:val="none"/>
              </w:rPr>
              <w:t>合同总价</w:t>
            </w:r>
            <w:r>
              <w:rPr>
                <w:rFonts w:hint="eastAsia" w:ascii="宋体" w:hAnsi="宋体" w:cs="宋体"/>
                <w:color w:val="auto"/>
                <w:sz w:val="22"/>
                <w:szCs w:val="22"/>
                <w:highlight w:val="none"/>
                <w:lang w:val="en-US" w:eastAsia="zh-CN"/>
              </w:rPr>
              <w:t>10%</w:t>
            </w:r>
            <w:r>
              <w:rPr>
                <w:rFonts w:hint="eastAsia" w:ascii="宋体" w:hAnsi="宋体" w:cs="宋体"/>
                <w:color w:val="auto"/>
                <w:sz w:val="22"/>
                <w:szCs w:val="22"/>
                <w:highlight w:val="none"/>
              </w:rPr>
              <w:t>的履约保证金（接受保函</w:t>
            </w:r>
            <w:r>
              <w:rPr>
                <w:rFonts w:hint="eastAsia" w:ascii="宋体" w:hAnsi="宋体" w:cs="宋体"/>
                <w:color w:val="auto"/>
                <w:sz w:val="22"/>
                <w:szCs w:val="22"/>
                <w:highlight w:val="none"/>
                <w:lang w:val="en-US" w:eastAsia="zh-CN"/>
              </w:rPr>
              <w:t>等其他形式</w:t>
            </w:r>
            <w:r>
              <w:rPr>
                <w:rFonts w:hint="eastAsia" w:ascii="宋体" w:hAnsi="宋体" w:cs="宋体"/>
                <w:color w:val="auto"/>
                <w:sz w:val="22"/>
                <w:szCs w:val="22"/>
                <w:highlight w:val="none"/>
              </w:rPr>
              <w:t>）</w:t>
            </w:r>
          </w:p>
        </w:tc>
      </w:tr>
      <w:tr>
        <w:tblPrEx>
          <w:tblCellMar>
            <w:top w:w="0" w:type="dxa"/>
            <w:left w:w="108" w:type="dxa"/>
            <w:bottom w:w="0" w:type="dxa"/>
            <w:right w:w="108" w:type="dxa"/>
          </w:tblCellMar>
        </w:tblPrEx>
        <w:trPr>
          <w:trHeight w:val="850" w:hRule="atLeast"/>
        </w:trPr>
        <w:tc>
          <w:tcPr>
            <w:tcW w:w="104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新宋体" w:hAnsi="新宋体" w:eastAsia="新宋体" w:cs="新宋体"/>
                <w:color w:val="auto"/>
                <w:kern w:val="0"/>
                <w:sz w:val="22"/>
                <w:szCs w:val="22"/>
                <w:highlight w:val="none"/>
              </w:rPr>
            </w:pPr>
            <w:bookmarkStart w:id="9" w:name="_Toc221423615"/>
            <w:bookmarkStart w:id="10" w:name="_Toc223715994"/>
            <w:bookmarkStart w:id="11" w:name="_Toc221374622"/>
            <w:bookmarkStart w:id="12" w:name="_Toc221356947"/>
            <w:bookmarkStart w:id="13" w:name="_Toc265529379"/>
            <w:bookmarkStart w:id="14" w:name="_Toc239145350"/>
            <w:bookmarkStart w:id="15" w:name="_Toc222114875"/>
            <w:bookmarkStart w:id="16" w:name="_Toc241404198"/>
            <w:bookmarkStart w:id="17" w:name="_Toc221356882"/>
            <w:r>
              <w:rPr>
                <w:rFonts w:hint="eastAsia" w:ascii="新宋体" w:hAnsi="新宋体" w:eastAsia="新宋体" w:cs="新宋体"/>
                <w:color w:val="auto"/>
                <w:kern w:val="0"/>
                <w:sz w:val="22"/>
                <w:szCs w:val="22"/>
                <w:highlight w:val="none"/>
              </w:rPr>
              <w:t>22</w:t>
            </w:r>
          </w:p>
        </w:tc>
        <w:tc>
          <w:tcPr>
            <w:tcW w:w="1531"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原 件</w:t>
            </w:r>
          </w:p>
        </w:tc>
        <w:tc>
          <w:tcPr>
            <w:tcW w:w="727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□提交</w:t>
            </w:r>
          </w:p>
          <w:p>
            <w:pPr>
              <w:rPr>
                <w:rFonts w:hint="eastAsia" w:ascii="新宋体" w:hAnsi="新宋体" w:eastAsia="新宋体" w:cs="新宋体"/>
                <w:snapToGrid w:val="0"/>
                <w:color w:val="auto"/>
                <w:sz w:val="22"/>
                <w:szCs w:val="22"/>
                <w:highlight w:val="none"/>
              </w:rPr>
            </w:pPr>
            <w:r>
              <w:rPr>
                <w:rFonts w:ascii="新宋体" w:hAnsi="新宋体" w:eastAsia="新宋体" w:cs="新宋体"/>
                <w:b/>
                <w:snapToGrid w:val="0"/>
                <w:color w:val="auto"/>
                <w:sz w:val="22"/>
                <w:szCs w:val="22"/>
                <w:highlight w:val="none"/>
              </w:rPr>
              <w:sym w:font="Wingdings" w:char="00FE"/>
            </w:r>
            <w:r>
              <w:rPr>
                <w:rFonts w:hint="eastAsia" w:ascii="新宋体" w:hAnsi="新宋体" w:eastAsia="新宋体" w:cs="新宋体"/>
                <w:color w:val="auto"/>
                <w:kern w:val="0"/>
                <w:sz w:val="22"/>
                <w:szCs w:val="22"/>
                <w:highlight w:val="none"/>
              </w:rPr>
              <w:t>不提交</w:t>
            </w:r>
          </w:p>
        </w:tc>
      </w:tr>
      <w:tr>
        <w:tblPrEx>
          <w:tblCellMar>
            <w:top w:w="0" w:type="dxa"/>
            <w:left w:w="108" w:type="dxa"/>
            <w:bottom w:w="0" w:type="dxa"/>
            <w:right w:w="108" w:type="dxa"/>
          </w:tblCellMar>
        </w:tblPrEx>
        <w:trPr>
          <w:trHeight w:val="594" w:hRule="atLeast"/>
        </w:trPr>
        <w:tc>
          <w:tcPr>
            <w:tcW w:w="10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23</w:t>
            </w:r>
          </w:p>
        </w:tc>
        <w:tc>
          <w:tcPr>
            <w:tcW w:w="1543"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信用查询</w:t>
            </w:r>
          </w:p>
        </w:tc>
        <w:tc>
          <w:tcPr>
            <w:tcW w:w="72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（1）供应商信用信息查询的查询渠道：“信用中国”(</w:t>
            </w:r>
            <w:r>
              <w:rPr>
                <w:rFonts w:ascii="新宋体" w:hAnsi="新宋体" w:eastAsia="新宋体"/>
                <w:color w:val="auto"/>
                <w:highlight w:val="none"/>
              </w:rPr>
              <w:fldChar w:fldCharType="begin"/>
            </w:r>
            <w:r>
              <w:rPr>
                <w:rFonts w:ascii="新宋体" w:hAnsi="新宋体" w:eastAsia="新宋体"/>
                <w:color w:val="auto"/>
                <w:highlight w:val="none"/>
              </w:rPr>
              <w:instrText xml:space="preserve">HYPERLINK "http://www.creditchina.gov.cn"</w:instrText>
            </w:r>
            <w:r>
              <w:rPr>
                <w:rFonts w:ascii="新宋体" w:hAnsi="新宋体" w:eastAsia="新宋体"/>
                <w:color w:val="auto"/>
                <w:highlight w:val="none"/>
              </w:rPr>
              <w:fldChar w:fldCharType="separate"/>
            </w:r>
            <w:r>
              <w:rPr>
                <w:rStyle w:val="28"/>
                <w:rFonts w:hint="eastAsia" w:ascii="新宋体" w:hAnsi="新宋体" w:eastAsia="新宋体" w:cs="新宋体"/>
                <w:color w:val="auto"/>
                <w:sz w:val="22"/>
                <w:szCs w:val="22"/>
                <w:highlight w:val="none"/>
              </w:rPr>
              <w:t>www.creditchina.gov.cn</w:t>
            </w:r>
            <w:r>
              <w:rPr>
                <w:rFonts w:ascii="新宋体" w:hAnsi="新宋体" w:eastAsia="新宋体"/>
                <w:color w:val="auto"/>
                <w:highlight w:val="none"/>
              </w:rPr>
              <w:fldChar w:fldCharType="end"/>
            </w:r>
            <w:r>
              <w:rPr>
                <w:rFonts w:hint="eastAsia" w:ascii="新宋体" w:hAnsi="新宋体" w:eastAsia="新宋体" w:cs="新宋体"/>
                <w:color w:val="auto"/>
                <w:sz w:val="22"/>
                <w:szCs w:val="22"/>
                <w:highlight w:val="none"/>
              </w:rPr>
              <w:t>)；“中国政府采购网”（http://www.ccgp.gov.cn/）；</w:t>
            </w:r>
          </w:p>
          <w:p>
            <w:pPr>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（2）供应商信用信息查询截止时点：本项目投标截止时间。</w:t>
            </w:r>
          </w:p>
          <w:p>
            <w:pPr>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（3）供应商信用信息查询记录和证据留存的具体方式：网页截图打印；</w:t>
            </w:r>
          </w:p>
          <w:p>
            <w:pPr>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（4）信用信息的使用规则：</w:t>
            </w:r>
          </w:p>
          <w:p>
            <w:pPr>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在“信用中国”具有负面记录：列入失信被执行人、重大税收违法案件当事人名单、采购严重违法失信行为名单；</w:t>
            </w:r>
          </w:p>
          <w:p>
            <w:pPr>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（5）具有以上（4）所述信息记录的供应商，其投标做无效投标处理。</w:t>
            </w:r>
          </w:p>
          <w:p>
            <w:pPr>
              <w:rPr>
                <w:rFonts w:ascii="新宋体" w:hAnsi="新宋体" w:eastAsia="新宋体" w:cs="新宋体"/>
                <w:color w:val="auto"/>
                <w:highlight w:val="none"/>
              </w:rPr>
            </w:pPr>
            <w:r>
              <w:rPr>
                <w:rFonts w:hint="eastAsia" w:ascii="新宋体" w:hAnsi="新宋体" w:eastAsia="新宋体" w:cs="新宋体"/>
                <w:b/>
                <w:bCs/>
                <w:color w:val="auto"/>
                <w:szCs w:val="21"/>
                <w:highlight w:val="none"/>
                <w:u w:val="single"/>
              </w:rPr>
              <w:t>（6）▲</w:t>
            </w:r>
            <w:r>
              <w:rPr>
                <w:rFonts w:hint="eastAsia" w:ascii="新宋体" w:hAnsi="新宋体" w:eastAsia="新宋体" w:cs="新宋体"/>
                <w:b/>
                <w:color w:val="auto"/>
                <w:sz w:val="22"/>
                <w:szCs w:val="22"/>
                <w:highlight w:val="none"/>
                <w:u w:val="single"/>
              </w:rPr>
              <w:t>关于</w:t>
            </w:r>
            <w:r>
              <w:rPr>
                <w:rFonts w:hint="eastAsia" w:ascii="新宋体" w:hAnsi="新宋体" w:eastAsia="新宋体" w:cs="新宋体"/>
                <w:b/>
                <w:bCs/>
                <w:color w:val="auto"/>
                <w:sz w:val="22"/>
                <w:szCs w:val="22"/>
                <w:highlight w:val="none"/>
                <w:u w:val="single"/>
              </w:rPr>
              <w:t>“信用中国”(www.creditchina.gov.cn) 信用记录网页截图相关说明</w:t>
            </w:r>
            <w:r>
              <w:rPr>
                <w:rFonts w:hint="eastAsia" w:ascii="新宋体" w:hAnsi="新宋体" w:eastAsia="新宋体" w:cs="新宋体"/>
                <w:bCs/>
                <w:color w:val="auto"/>
                <w:sz w:val="22"/>
                <w:szCs w:val="22"/>
                <w:highlight w:val="none"/>
              </w:rPr>
              <w:t>：</w:t>
            </w:r>
          </w:p>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①若供应商查询页面“行政处罚”栏显示有行政处罚事项，须将所有行政处罚事项在“信用中国”网页上列出的明细一并打印，并附说明，是否属于“</w:t>
            </w:r>
            <w:r>
              <w:rPr>
                <w:rFonts w:hint="eastAsia" w:ascii="新宋体" w:hAnsi="新宋体" w:eastAsia="新宋体" w:cs="新宋体"/>
                <w:color w:val="auto"/>
                <w:sz w:val="22"/>
                <w:szCs w:val="22"/>
                <w:highlight w:val="none"/>
              </w:rPr>
              <w:t>经营活动中的重大违法记录</w:t>
            </w:r>
            <w:r>
              <w:rPr>
                <w:rFonts w:hint="eastAsia" w:ascii="新宋体" w:hAnsi="新宋体" w:eastAsia="新宋体" w:cs="新宋体"/>
                <w:bCs/>
                <w:color w:val="auto"/>
                <w:sz w:val="22"/>
                <w:szCs w:val="22"/>
                <w:highlight w:val="none"/>
              </w:rPr>
              <w:t>”。</w:t>
            </w:r>
          </w:p>
          <w:p>
            <w:pPr>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②若供应商在“信用中国”无数据，亦须将搜索结果页面打印，并附说明。</w:t>
            </w:r>
          </w:p>
        </w:tc>
      </w:tr>
      <w:tr>
        <w:tblPrEx>
          <w:tblCellMar>
            <w:top w:w="0" w:type="dxa"/>
            <w:left w:w="108" w:type="dxa"/>
            <w:bottom w:w="0" w:type="dxa"/>
            <w:right w:w="108" w:type="dxa"/>
          </w:tblCellMar>
        </w:tblPrEx>
        <w:trPr>
          <w:trHeight w:val="594" w:hRule="atLeast"/>
        </w:trPr>
        <w:tc>
          <w:tcPr>
            <w:tcW w:w="10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24</w:t>
            </w:r>
          </w:p>
        </w:tc>
        <w:tc>
          <w:tcPr>
            <w:tcW w:w="1543"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合同备案</w:t>
            </w:r>
          </w:p>
        </w:tc>
        <w:tc>
          <w:tcPr>
            <w:tcW w:w="72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（1）中标</w:t>
            </w:r>
            <w:r>
              <w:rPr>
                <w:rFonts w:hint="eastAsia" w:ascii="新宋体" w:hAnsi="新宋体" w:eastAsia="新宋体" w:cs="新宋体"/>
                <w:color w:val="auto"/>
                <w:sz w:val="22"/>
                <w:szCs w:val="22"/>
                <w:highlight w:val="none"/>
                <w:lang w:val="en-US" w:eastAsia="zh-CN"/>
              </w:rPr>
              <w:t>供应商</w:t>
            </w:r>
            <w:r>
              <w:rPr>
                <w:rFonts w:hint="eastAsia" w:ascii="新宋体" w:hAnsi="新宋体" w:eastAsia="新宋体" w:cs="新宋体"/>
                <w:color w:val="auto"/>
                <w:sz w:val="22"/>
                <w:szCs w:val="22"/>
                <w:highlight w:val="none"/>
              </w:rPr>
              <w:t>须在收到中标通知书之日起30日历天内与采购人签订合同。</w:t>
            </w:r>
          </w:p>
          <w:p>
            <w:pPr>
              <w:jc w:val="left"/>
              <w:rPr>
                <w:rFonts w:ascii="新宋体" w:hAnsi="新宋体" w:eastAsia="新宋体" w:cs="新宋体"/>
                <w:snapToGrid w:val="0"/>
                <w:color w:val="auto"/>
                <w:sz w:val="22"/>
                <w:szCs w:val="22"/>
                <w:highlight w:val="none"/>
              </w:rPr>
            </w:pPr>
            <w:r>
              <w:rPr>
                <w:rFonts w:hint="eastAsia" w:ascii="新宋体" w:hAnsi="新宋体" w:eastAsia="新宋体" w:cs="新宋体"/>
                <w:color w:val="auto"/>
                <w:sz w:val="22"/>
                <w:szCs w:val="22"/>
                <w:highlight w:val="none"/>
              </w:rPr>
              <w:t>（2）中标</w:t>
            </w:r>
            <w:r>
              <w:rPr>
                <w:rFonts w:hint="eastAsia" w:ascii="新宋体" w:hAnsi="新宋体" w:eastAsia="新宋体" w:cs="新宋体"/>
                <w:color w:val="auto"/>
                <w:sz w:val="22"/>
                <w:szCs w:val="22"/>
                <w:highlight w:val="none"/>
                <w:lang w:val="en-US" w:eastAsia="zh-CN"/>
              </w:rPr>
              <w:t>供应商</w:t>
            </w:r>
            <w:r>
              <w:rPr>
                <w:rFonts w:hint="eastAsia" w:ascii="新宋体" w:hAnsi="新宋体" w:eastAsia="新宋体" w:cs="新宋体"/>
                <w:color w:val="auto"/>
                <w:sz w:val="22"/>
                <w:szCs w:val="22"/>
                <w:highlight w:val="none"/>
              </w:rPr>
              <w:t>与采购人签订合同后，2日历天内将合同扫描件电子版发给采购代理机构：邮箱：</w:t>
            </w:r>
            <w:r>
              <w:rPr>
                <w:rFonts w:hint="eastAsia" w:ascii="新宋体" w:hAnsi="新宋体" w:eastAsia="新宋体" w:cs="新宋体"/>
                <w:b/>
                <w:color w:val="auto"/>
                <w:sz w:val="22"/>
                <w:szCs w:val="22"/>
                <w:highlight w:val="none"/>
                <w:u w:val="single"/>
              </w:rPr>
              <w:t>ye462978466@qq.com</w:t>
            </w:r>
            <w:r>
              <w:rPr>
                <w:rFonts w:hint="eastAsia" w:ascii="新宋体" w:hAnsi="新宋体" w:eastAsia="新宋体" w:cs="新宋体"/>
                <w:color w:val="auto"/>
                <w:sz w:val="22"/>
                <w:szCs w:val="22"/>
                <w:highlight w:val="none"/>
              </w:rPr>
              <w:t>。</w:t>
            </w:r>
          </w:p>
        </w:tc>
      </w:tr>
      <w:tr>
        <w:tblPrEx>
          <w:tblCellMar>
            <w:top w:w="0" w:type="dxa"/>
            <w:left w:w="108" w:type="dxa"/>
            <w:bottom w:w="0" w:type="dxa"/>
            <w:right w:w="108" w:type="dxa"/>
          </w:tblCellMar>
        </w:tblPrEx>
        <w:trPr>
          <w:trHeight w:val="855" w:hRule="atLeast"/>
        </w:trPr>
        <w:tc>
          <w:tcPr>
            <w:tcW w:w="10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25</w:t>
            </w:r>
          </w:p>
        </w:tc>
        <w:tc>
          <w:tcPr>
            <w:tcW w:w="1543"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合同履约管理</w:t>
            </w:r>
          </w:p>
        </w:tc>
        <w:tc>
          <w:tcPr>
            <w:tcW w:w="72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合同签订后，采购人依法加强对合同履约进行管理，并在中标单位服务、项目验收等重要关节，如实填写《合同验收报告》（或考核资料），并及时向</w:t>
            </w:r>
            <w:r>
              <w:rPr>
                <w:rFonts w:hint="eastAsia" w:ascii="新宋体" w:hAnsi="新宋体" w:eastAsia="新宋体" w:cs="新宋体"/>
                <w:color w:val="auto"/>
                <w:sz w:val="22"/>
                <w:szCs w:val="22"/>
                <w:highlight w:val="none"/>
                <w:lang w:val="en-US" w:eastAsia="zh-CN"/>
              </w:rPr>
              <w:t>集团公司采购</w:t>
            </w:r>
            <w:r>
              <w:rPr>
                <w:rFonts w:hint="eastAsia" w:ascii="新宋体" w:hAnsi="新宋体" w:eastAsia="新宋体" w:cs="新宋体"/>
                <w:color w:val="auto"/>
                <w:sz w:val="22"/>
                <w:szCs w:val="22"/>
                <w:highlight w:val="none"/>
              </w:rPr>
              <w:t>管理部门报告验收过程中遇到的问题。</w:t>
            </w:r>
          </w:p>
        </w:tc>
      </w:tr>
      <w:tr>
        <w:tblPrEx>
          <w:tblCellMar>
            <w:top w:w="0" w:type="dxa"/>
            <w:left w:w="108" w:type="dxa"/>
            <w:bottom w:w="0" w:type="dxa"/>
            <w:right w:w="108" w:type="dxa"/>
          </w:tblCellMar>
        </w:tblPrEx>
        <w:trPr>
          <w:trHeight w:val="63" w:hRule="atLeast"/>
        </w:trPr>
        <w:tc>
          <w:tcPr>
            <w:tcW w:w="10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26</w:t>
            </w:r>
          </w:p>
        </w:tc>
        <w:tc>
          <w:tcPr>
            <w:tcW w:w="1543"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解释权</w:t>
            </w:r>
          </w:p>
        </w:tc>
        <w:tc>
          <w:tcPr>
            <w:tcW w:w="72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构成本采购文件的各个组成文件应互为解释，互为说明；如有不明确或不一致，构成合同文件组成内容的，以合同文件约定内容为准，且以专用合同条款约定的合同文件优先顺序解释；仅适用于招标投标阶段的约定，按采购公告、</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须知、评标办法、投标文件格式的先后顺序解释；同一文件中就同一事项的约定不一致的，以逻辑顺序在后者为准；同一文件不同版本之间有不一致的，以形成时间在后者为准。按本款前述约定仍不能形成结论的，由采购人负责解释。</w:t>
            </w:r>
          </w:p>
        </w:tc>
      </w:tr>
      <w:tr>
        <w:tblPrEx>
          <w:tblCellMar>
            <w:top w:w="0" w:type="dxa"/>
            <w:left w:w="108" w:type="dxa"/>
            <w:bottom w:w="0" w:type="dxa"/>
            <w:right w:w="108" w:type="dxa"/>
          </w:tblCellMar>
        </w:tblPrEx>
        <w:trPr>
          <w:trHeight w:val="63" w:hRule="atLeast"/>
        </w:trPr>
        <w:tc>
          <w:tcPr>
            <w:tcW w:w="1036"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00" w:lineRule="exact"/>
              <w:jc w:val="center"/>
              <w:rPr>
                <w:rFonts w:hint="default" w:ascii="新宋体" w:hAnsi="新宋体" w:eastAsia="新宋体" w:cs="新宋体"/>
                <w:color w:val="auto"/>
                <w:kern w:val="0"/>
                <w:sz w:val="22"/>
                <w:szCs w:val="22"/>
                <w:highlight w:val="none"/>
                <w:lang w:val="en-US" w:eastAsia="zh-CN"/>
              </w:rPr>
            </w:pPr>
            <w:r>
              <w:rPr>
                <w:rFonts w:hint="eastAsia" w:ascii="新宋体" w:hAnsi="新宋体" w:eastAsia="新宋体" w:cs="新宋体"/>
                <w:color w:val="auto"/>
                <w:kern w:val="0"/>
                <w:sz w:val="22"/>
                <w:szCs w:val="22"/>
                <w:highlight w:val="none"/>
                <w:lang w:val="en-US" w:eastAsia="zh-CN"/>
              </w:rPr>
              <w:t>27</w:t>
            </w:r>
          </w:p>
        </w:tc>
        <w:tc>
          <w:tcPr>
            <w:tcW w:w="1543" w:type="dxa"/>
            <w:gridSpan w:val="2"/>
            <w:tcBorders>
              <w:top w:val="single" w:color="auto" w:sz="4" w:space="0"/>
              <w:left w:val="single" w:color="auto" w:sz="4" w:space="0"/>
              <w:bottom w:val="single" w:color="auto" w:sz="4" w:space="0"/>
              <w:right w:val="single" w:color="auto" w:sz="4" w:space="0"/>
            </w:tcBorders>
            <w:shd w:val="clear" w:color="auto" w:fill="FFFFFF"/>
            <w:noWrap w:val="0"/>
            <w:vAlign w:val="center"/>
          </w:tcPr>
          <w:p>
            <w:pPr>
              <w:jc w:val="lef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质疑与投诉</w:t>
            </w:r>
          </w:p>
        </w:tc>
        <w:tc>
          <w:tcPr>
            <w:tcW w:w="727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认为采购文件、采购过程、中标和成交结果使自己的合法权益受到损害的，可以在知道或应知道其权益受到损害之日起七个工作日内以书面形式向采购人或采购代理机构提出质疑。</w:t>
            </w:r>
          </w:p>
          <w:p>
            <w:pP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2.采购人或采购代理机构在收到</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的书面质疑后七个工作日内作出答复，但答复的内容不得涉及商业秘密。质疑</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对采购人或采购代理机构的答复不满意，可以在答复期满后十五个工作日内向</w:t>
            </w:r>
            <w:r>
              <w:rPr>
                <w:rFonts w:hint="eastAsia" w:ascii="新宋体" w:hAnsi="新宋体" w:eastAsia="新宋体" w:cs="新宋体"/>
                <w:color w:val="auto"/>
                <w:sz w:val="22"/>
                <w:szCs w:val="22"/>
                <w:highlight w:val="none"/>
                <w:lang w:eastAsia="zh-CN"/>
              </w:rPr>
              <w:t>温州市工业与能源发展集团有限公司</w:t>
            </w:r>
            <w:r>
              <w:rPr>
                <w:rFonts w:hint="eastAsia" w:ascii="新宋体" w:hAnsi="新宋体" w:eastAsia="新宋体" w:cs="新宋体"/>
                <w:color w:val="auto"/>
                <w:sz w:val="22"/>
                <w:szCs w:val="22"/>
                <w:highlight w:val="none"/>
              </w:rPr>
              <w:t>投诉。</w:t>
            </w:r>
          </w:p>
        </w:tc>
      </w:tr>
    </w:tbl>
    <w:p>
      <w:pPr>
        <w:pStyle w:val="5"/>
        <w:rPr>
          <w:rFonts w:ascii="新宋体" w:hAnsi="新宋体" w:eastAsia="新宋体" w:cs="新宋体"/>
          <w:color w:val="auto"/>
          <w:sz w:val="36"/>
          <w:szCs w:val="36"/>
          <w:highlight w:val="none"/>
        </w:rPr>
      </w:pPr>
      <w:r>
        <w:rPr>
          <w:rFonts w:hint="eastAsia" w:ascii="新宋体" w:hAnsi="新宋体" w:eastAsia="新宋体" w:cs="新宋体"/>
          <w:color w:val="auto"/>
          <w:sz w:val="36"/>
          <w:szCs w:val="36"/>
          <w:highlight w:val="none"/>
        </w:rPr>
        <w:br w:type="page"/>
      </w:r>
      <w:bookmarkStart w:id="18" w:name="_Toc71374671"/>
      <w:bookmarkStart w:id="19" w:name="_Toc71374670"/>
      <w:bookmarkStart w:id="20" w:name="_Toc2518"/>
      <w:r>
        <w:rPr>
          <w:rFonts w:hint="eastAsia" w:ascii="新宋体" w:hAnsi="新宋体" w:eastAsia="新宋体" w:cs="新宋体"/>
          <w:color w:val="auto"/>
          <w:sz w:val="36"/>
          <w:szCs w:val="36"/>
          <w:highlight w:val="none"/>
        </w:rPr>
        <w:t xml:space="preserve">第一部分    </w:t>
      </w:r>
      <w:r>
        <w:rPr>
          <w:rFonts w:hint="eastAsia" w:ascii="新宋体" w:hAnsi="新宋体" w:eastAsia="新宋体" w:cs="新宋体"/>
          <w:color w:val="auto"/>
          <w:sz w:val="36"/>
          <w:szCs w:val="36"/>
          <w:highlight w:val="none"/>
          <w:lang w:eastAsia="zh-CN"/>
        </w:rPr>
        <w:t>投标供应商</w:t>
      </w:r>
      <w:r>
        <w:rPr>
          <w:rFonts w:hint="eastAsia" w:ascii="新宋体" w:hAnsi="新宋体" w:eastAsia="新宋体" w:cs="新宋体"/>
          <w:color w:val="auto"/>
          <w:sz w:val="36"/>
          <w:szCs w:val="36"/>
          <w:highlight w:val="none"/>
        </w:rPr>
        <w:t>须知</w:t>
      </w:r>
      <w:bookmarkEnd w:id="9"/>
      <w:bookmarkEnd w:id="10"/>
      <w:bookmarkEnd w:id="11"/>
      <w:bookmarkEnd w:id="12"/>
      <w:bookmarkEnd w:id="13"/>
      <w:bookmarkEnd w:id="14"/>
      <w:bookmarkEnd w:id="15"/>
      <w:bookmarkEnd w:id="16"/>
      <w:bookmarkEnd w:id="17"/>
      <w:bookmarkEnd w:id="18"/>
      <w:bookmarkEnd w:id="19"/>
      <w:bookmarkEnd w:id="20"/>
    </w:p>
    <w:p>
      <w:pPr>
        <w:spacing w:before="100" w:beforeAutospacing="1" w:after="100" w:afterAutospacing="1" w:line="440" w:lineRule="exact"/>
        <w:jc w:val="center"/>
        <w:outlineLvl w:val="0"/>
        <w:rPr>
          <w:rFonts w:ascii="新宋体" w:hAnsi="新宋体" w:eastAsia="新宋体" w:cs="新宋体"/>
          <w:b/>
          <w:bCs/>
          <w:color w:val="auto"/>
          <w:sz w:val="26"/>
          <w:szCs w:val="26"/>
          <w:highlight w:val="none"/>
        </w:rPr>
      </w:pPr>
      <w:bookmarkStart w:id="21" w:name="_Toc71374672"/>
      <w:bookmarkStart w:id="22" w:name="_Toc265529380"/>
      <w:bookmarkStart w:id="23" w:name="_Toc221374623"/>
      <w:bookmarkStart w:id="24" w:name="_Toc222114876"/>
      <w:bookmarkStart w:id="25" w:name="_Toc223715995"/>
      <w:bookmarkStart w:id="26" w:name="_Toc221356883"/>
      <w:bookmarkStart w:id="27" w:name="_Toc221423616"/>
      <w:bookmarkStart w:id="28" w:name="_Toc241404199"/>
      <w:bookmarkStart w:id="29" w:name="_Toc6088"/>
      <w:bookmarkStart w:id="30" w:name="_Toc239145351"/>
      <w:bookmarkStart w:id="31" w:name="_Toc221356948"/>
      <w:r>
        <w:rPr>
          <w:rFonts w:hint="eastAsia" w:ascii="新宋体" w:hAnsi="新宋体" w:eastAsia="新宋体" w:cs="新宋体"/>
          <w:b/>
          <w:bCs/>
          <w:color w:val="auto"/>
          <w:sz w:val="26"/>
          <w:szCs w:val="26"/>
          <w:highlight w:val="none"/>
        </w:rPr>
        <w:t>一、  说明</w:t>
      </w:r>
      <w:bookmarkEnd w:id="21"/>
      <w:bookmarkEnd w:id="22"/>
      <w:bookmarkEnd w:id="23"/>
      <w:bookmarkEnd w:id="24"/>
      <w:bookmarkEnd w:id="25"/>
      <w:bookmarkEnd w:id="26"/>
      <w:bookmarkEnd w:id="27"/>
      <w:bookmarkEnd w:id="28"/>
      <w:bookmarkEnd w:id="29"/>
      <w:bookmarkEnd w:id="30"/>
      <w:bookmarkEnd w:id="31"/>
    </w:p>
    <w:p>
      <w:pPr>
        <w:numPr>
          <w:ilvl w:val="0"/>
          <w:numId w:val="1"/>
        </w:numPr>
        <w:tabs>
          <w:tab w:val="left" w:pos="540"/>
          <w:tab w:val="left" w:pos="900"/>
          <w:tab w:val="clear" w:pos="420"/>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本次采购是</w:t>
      </w:r>
      <w:r>
        <w:rPr>
          <w:rFonts w:hint="eastAsia" w:ascii="新宋体" w:hAnsi="新宋体" w:eastAsia="新宋体" w:cs="新宋体"/>
          <w:color w:val="auto"/>
          <w:kern w:val="0"/>
          <w:sz w:val="22"/>
          <w:szCs w:val="22"/>
          <w:highlight w:val="none"/>
        </w:rPr>
        <w:t>根据《温州市市属国有企业采购管理办法（试行）》等有关规定</w:t>
      </w:r>
      <w:r>
        <w:rPr>
          <w:rFonts w:hint="eastAsia" w:ascii="新宋体" w:hAnsi="新宋体" w:eastAsia="新宋体" w:cs="新宋体"/>
          <w:color w:val="auto"/>
          <w:sz w:val="22"/>
          <w:szCs w:val="22"/>
          <w:highlight w:val="none"/>
        </w:rPr>
        <w:t>及有关法规组织和实施的。</w:t>
      </w:r>
    </w:p>
    <w:p>
      <w:pPr>
        <w:numPr>
          <w:ilvl w:val="0"/>
          <w:numId w:val="1"/>
        </w:numPr>
        <w:tabs>
          <w:tab w:val="left" w:pos="540"/>
          <w:tab w:val="left" w:pos="900"/>
          <w:tab w:val="clear" w:pos="420"/>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合格</w:t>
      </w:r>
      <w:r>
        <w:rPr>
          <w:rFonts w:hint="eastAsia" w:ascii="新宋体" w:hAnsi="新宋体" w:eastAsia="新宋体" w:cs="新宋体"/>
          <w:color w:val="auto"/>
          <w:sz w:val="22"/>
          <w:szCs w:val="22"/>
          <w:highlight w:val="none"/>
          <w:lang w:eastAsia="zh-CN"/>
        </w:rPr>
        <w:t>投标供应商</w:t>
      </w:r>
    </w:p>
    <w:p>
      <w:pPr>
        <w:tabs>
          <w:tab w:val="left" w:pos="540"/>
        </w:tabs>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合格条件见本项目采购公告。</w:t>
      </w:r>
    </w:p>
    <w:p>
      <w:pPr>
        <w:numPr>
          <w:ilvl w:val="0"/>
          <w:numId w:val="1"/>
        </w:numPr>
        <w:tabs>
          <w:tab w:val="left" w:pos="540"/>
          <w:tab w:val="left" w:pos="900"/>
          <w:tab w:val="clear" w:pos="420"/>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代表</w:t>
      </w:r>
    </w:p>
    <w:p>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指全权代表</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参加投标活动并签署投标文件的人。如果</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代表不是法定代表人，须持有《法定代表人授权书》。</w:t>
      </w:r>
    </w:p>
    <w:p>
      <w:pPr>
        <w:numPr>
          <w:ilvl w:val="0"/>
          <w:numId w:val="1"/>
        </w:numPr>
        <w:tabs>
          <w:tab w:val="left" w:pos="540"/>
          <w:tab w:val="left" w:pos="900"/>
          <w:tab w:val="clear" w:pos="420"/>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投标费用</w:t>
      </w:r>
    </w:p>
    <w:p>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应承担所有与准备和参加投标有关费用，不论投标的结果如何，采购人和采购代理机构均无义务和责任承担这些费用。</w:t>
      </w:r>
    </w:p>
    <w:p>
      <w:pPr>
        <w:spacing w:before="100" w:beforeAutospacing="1" w:after="100" w:afterAutospacing="1" w:line="440" w:lineRule="exact"/>
        <w:jc w:val="center"/>
        <w:outlineLvl w:val="0"/>
        <w:rPr>
          <w:rFonts w:ascii="新宋体" w:hAnsi="新宋体" w:eastAsia="新宋体" w:cs="新宋体"/>
          <w:b/>
          <w:bCs/>
          <w:color w:val="auto"/>
          <w:sz w:val="26"/>
          <w:szCs w:val="26"/>
          <w:highlight w:val="none"/>
        </w:rPr>
      </w:pPr>
      <w:bookmarkStart w:id="32" w:name="_Toc17088"/>
      <w:bookmarkStart w:id="33" w:name="_Toc221374624"/>
      <w:bookmarkStart w:id="34" w:name="_Toc265529381"/>
      <w:bookmarkStart w:id="35" w:name="_Toc221356884"/>
      <w:bookmarkStart w:id="36" w:name="_Toc71374673"/>
      <w:bookmarkStart w:id="37" w:name="_Toc222114877"/>
      <w:bookmarkStart w:id="38" w:name="_Toc221423617"/>
      <w:bookmarkStart w:id="39" w:name="_Toc241404200"/>
      <w:bookmarkStart w:id="40" w:name="_Toc221356949"/>
      <w:bookmarkStart w:id="41" w:name="_Toc223715996"/>
      <w:bookmarkStart w:id="42" w:name="_Toc239145352"/>
      <w:r>
        <w:rPr>
          <w:rFonts w:hint="eastAsia" w:ascii="新宋体" w:hAnsi="新宋体" w:eastAsia="新宋体" w:cs="新宋体"/>
          <w:b/>
          <w:bCs/>
          <w:color w:val="auto"/>
          <w:sz w:val="26"/>
          <w:szCs w:val="26"/>
          <w:highlight w:val="none"/>
        </w:rPr>
        <w:t>二、 采购文件</w:t>
      </w:r>
      <w:bookmarkEnd w:id="32"/>
      <w:bookmarkEnd w:id="33"/>
      <w:bookmarkEnd w:id="34"/>
      <w:bookmarkEnd w:id="35"/>
      <w:bookmarkEnd w:id="36"/>
      <w:bookmarkEnd w:id="37"/>
      <w:bookmarkEnd w:id="38"/>
      <w:bookmarkEnd w:id="39"/>
      <w:bookmarkEnd w:id="40"/>
      <w:bookmarkEnd w:id="41"/>
      <w:bookmarkEnd w:id="42"/>
    </w:p>
    <w:p>
      <w:pPr>
        <w:numPr>
          <w:ilvl w:val="0"/>
          <w:numId w:val="2"/>
        </w:numPr>
        <w:tabs>
          <w:tab w:val="left" w:pos="5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采购文件由采购文件目录所列内容及相关资料组成。</w:t>
      </w:r>
    </w:p>
    <w:p>
      <w:pPr>
        <w:numPr>
          <w:ilvl w:val="0"/>
          <w:numId w:val="2"/>
        </w:numPr>
        <w:tabs>
          <w:tab w:val="left" w:pos="540"/>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采购文件的澄清</w:t>
      </w:r>
    </w:p>
    <w:p>
      <w:pPr>
        <w:tabs>
          <w:tab w:val="left" w:pos="540"/>
        </w:tabs>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对采购文件如有疑点或未尽事宜要求澄清，或认为有必要进行说明或交流，可以在知道或应知其权益受到损害之日起七个工作日内，以书面形式（包括信函、传真、下同）向采购人</w:t>
      </w:r>
      <w:r>
        <w:rPr>
          <w:rFonts w:hint="eastAsia" w:ascii="新宋体" w:hAnsi="新宋体" w:eastAsia="新宋体" w:cs="新宋体"/>
          <w:color w:val="auto"/>
          <w:sz w:val="22"/>
          <w:szCs w:val="22"/>
          <w:highlight w:val="none"/>
          <w:lang w:val="en-US" w:eastAsia="zh-CN"/>
        </w:rPr>
        <w:t>及代理机构</w:t>
      </w:r>
      <w:r>
        <w:rPr>
          <w:rFonts w:hint="eastAsia" w:ascii="新宋体" w:hAnsi="新宋体" w:eastAsia="新宋体" w:cs="新宋体"/>
          <w:color w:val="auto"/>
          <w:sz w:val="22"/>
          <w:szCs w:val="22"/>
          <w:highlight w:val="none"/>
        </w:rPr>
        <w:t>提出质疑，</w:t>
      </w:r>
      <w:r>
        <w:rPr>
          <w:rFonts w:hint="eastAsia" w:ascii="宋体" w:hAnsi="宋体" w:cs="宋体"/>
          <w:color w:val="auto"/>
          <w:szCs w:val="21"/>
          <w:highlight w:val="none"/>
        </w:rPr>
        <w:t>但质疑不得迟于采购文件规定的询疑截止时间前使采购人收到，采购人和采购代理机构将用书面形式予以答复。</w:t>
      </w:r>
      <w:r>
        <w:rPr>
          <w:rFonts w:hint="eastAsia" w:ascii="新宋体" w:hAnsi="新宋体" w:eastAsia="新宋体" w:cs="新宋体"/>
          <w:color w:val="auto"/>
          <w:sz w:val="22"/>
          <w:szCs w:val="22"/>
          <w:highlight w:val="none"/>
        </w:rPr>
        <w:t>如有必要，可将不说明问题来源的答复发给各有关</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或召开答疑会。如果标书答疑期内未收到有关疑问，视为</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完全同意采购文件所有条款，且对于采购文件相关表述以及未尽事宜如有争议，以采购人解释为准。</w:t>
      </w:r>
    </w:p>
    <w:p>
      <w:pPr>
        <w:tabs>
          <w:tab w:val="left" w:pos="54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 采购文件的修改</w:t>
      </w:r>
    </w:p>
    <w:p>
      <w:pPr>
        <w:tabs>
          <w:tab w:val="left" w:pos="360"/>
          <w:tab w:val="left" w:pos="747"/>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7.1 在投标截止期十五天前，采购人无论是出于何种原因，均可对采购文件用补充文件的方式进行修改，并在</w:t>
      </w:r>
      <w:r>
        <w:rPr>
          <w:rFonts w:hint="eastAsia" w:ascii="新宋体" w:hAnsi="新宋体" w:eastAsia="新宋体" w:cs="新宋体"/>
          <w:color w:val="auto"/>
          <w:sz w:val="22"/>
          <w:szCs w:val="22"/>
          <w:highlight w:val="none"/>
          <w:lang w:eastAsia="zh-CN"/>
        </w:rPr>
        <w:t>政采云平台、温州国企采购平台以及集团网站</w:t>
      </w:r>
      <w:r>
        <w:rPr>
          <w:rFonts w:hint="eastAsia" w:ascii="新宋体" w:hAnsi="新宋体" w:eastAsia="新宋体" w:cs="新宋体"/>
          <w:color w:val="auto"/>
          <w:sz w:val="22"/>
          <w:szCs w:val="22"/>
          <w:highlight w:val="none"/>
        </w:rPr>
        <w:t>发布更正公告。该澄清和修改的内容为采购文件的组成部分。采购人可以视采购具体情况在采购文件要求提交截止时间前，作出延长投标文件递交截止时间和开标时间的决定，并将变更时间书面通知所有采购文件收受人，并在</w:t>
      </w:r>
      <w:r>
        <w:rPr>
          <w:rFonts w:hint="eastAsia" w:ascii="新宋体" w:hAnsi="新宋体" w:eastAsia="新宋体" w:cs="新宋体"/>
          <w:color w:val="auto"/>
          <w:sz w:val="22"/>
          <w:szCs w:val="22"/>
          <w:highlight w:val="none"/>
          <w:lang w:eastAsia="zh-CN"/>
        </w:rPr>
        <w:t>政采云平台、温州国企采购平台以及集团网站</w:t>
      </w:r>
      <w:r>
        <w:rPr>
          <w:rFonts w:hint="eastAsia" w:ascii="新宋体" w:hAnsi="新宋体" w:eastAsia="新宋体" w:cs="新宋体"/>
          <w:color w:val="auto"/>
          <w:sz w:val="22"/>
          <w:szCs w:val="22"/>
          <w:highlight w:val="none"/>
        </w:rPr>
        <w:t>上发布变更公告。</w:t>
      </w:r>
    </w:p>
    <w:p>
      <w:pPr>
        <w:tabs>
          <w:tab w:val="left" w:pos="360"/>
          <w:tab w:val="left" w:pos="747"/>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7.2 采购文件如有补充更正均见</w:t>
      </w:r>
      <w:r>
        <w:rPr>
          <w:rFonts w:hint="eastAsia" w:ascii="新宋体" w:hAnsi="新宋体" w:eastAsia="新宋体" w:cs="新宋体"/>
          <w:color w:val="auto"/>
          <w:sz w:val="22"/>
          <w:szCs w:val="22"/>
          <w:highlight w:val="none"/>
          <w:lang w:eastAsia="zh-CN"/>
        </w:rPr>
        <w:t>政采云平台、温州国企采购平台以及集团网站</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须在开标前一日自行查看是否有补充更正文件，并按补充更正文件要求投标响应，否则责任自负</w:t>
      </w:r>
      <w:r>
        <w:rPr>
          <w:rFonts w:hint="eastAsia" w:ascii="新宋体" w:hAnsi="新宋体" w:eastAsia="新宋体" w:cs="新宋体"/>
          <w:bCs/>
          <w:color w:val="auto"/>
          <w:sz w:val="22"/>
          <w:szCs w:val="22"/>
          <w:highlight w:val="none"/>
        </w:rPr>
        <w:t>。</w:t>
      </w:r>
    </w:p>
    <w:p>
      <w:pPr>
        <w:spacing w:before="100" w:beforeAutospacing="1" w:after="100" w:afterAutospacing="1" w:line="440" w:lineRule="exact"/>
        <w:jc w:val="center"/>
        <w:outlineLvl w:val="0"/>
        <w:rPr>
          <w:rFonts w:ascii="新宋体" w:hAnsi="新宋体" w:eastAsia="新宋体" w:cs="新宋体"/>
          <w:b/>
          <w:bCs/>
          <w:color w:val="auto"/>
          <w:sz w:val="26"/>
          <w:szCs w:val="26"/>
          <w:highlight w:val="none"/>
        </w:rPr>
      </w:pPr>
      <w:bookmarkStart w:id="43" w:name="_Toc221356950"/>
      <w:bookmarkStart w:id="44" w:name="_Toc241404201"/>
      <w:bookmarkStart w:id="45" w:name="_Toc221356885"/>
      <w:bookmarkStart w:id="46" w:name="_Toc221374625"/>
      <w:bookmarkStart w:id="47" w:name="_Toc239145353"/>
      <w:bookmarkStart w:id="48" w:name="_Toc16866"/>
      <w:bookmarkStart w:id="49" w:name="_Toc265529382"/>
      <w:bookmarkStart w:id="50" w:name="_Toc221423618"/>
      <w:bookmarkStart w:id="51" w:name="_Toc222114878"/>
      <w:bookmarkStart w:id="52" w:name="_Toc71374674"/>
      <w:bookmarkStart w:id="53" w:name="_Toc223715997"/>
      <w:r>
        <w:rPr>
          <w:rFonts w:hint="eastAsia" w:ascii="新宋体" w:hAnsi="新宋体" w:eastAsia="新宋体" w:cs="新宋体"/>
          <w:b/>
          <w:bCs/>
          <w:color w:val="auto"/>
          <w:sz w:val="26"/>
          <w:szCs w:val="26"/>
          <w:highlight w:val="none"/>
        </w:rPr>
        <w:t>三、 投标文件的编制</w:t>
      </w:r>
      <w:bookmarkEnd w:id="43"/>
      <w:bookmarkEnd w:id="44"/>
      <w:bookmarkEnd w:id="45"/>
      <w:bookmarkEnd w:id="46"/>
      <w:bookmarkEnd w:id="47"/>
      <w:bookmarkEnd w:id="48"/>
      <w:bookmarkEnd w:id="49"/>
      <w:bookmarkEnd w:id="50"/>
      <w:bookmarkEnd w:id="51"/>
      <w:bookmarkEnd w:id="52"/>
      <w:bookmarkEnd w:id="53"/>
    </w:p>
    <w:p>
      <w:pPr>
        <w:numPr>
          <w:ilvl w:val="0"/>
          <w:numId w:val="3"/>
        </w:numPr>
        <w:tabs>
          <w:tab w:val="left" w:pos="5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应认真阅读采购文件中所有事项格式、条款和技术规范等。</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没有按照采购文件要求提交全部资料，或者没有对采购文件各个方面做出实质性响应，导致投标被拒绝的风险由</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自行承担。</w:t>
      </w:r>
    </w:p>
    <w:p>
      <w:pPr>
        <w:numPr>
          <w:ilvl w:val="0"/>
          <w:numId w:val="3"/>
        </w:numPr>
        <w:tabs>
          <w:tab w:val="left" w:pos="540"/>
        </w:tabs>
        <w:spacing w:line="460" w:lineRule="exact"/>
        <w:ind w:left="540" w:hanging="54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法律责任</w:t>
      </w:r>
    </w:p>
    <w:p>
      <w:pPr>
        <w:tabs>
          <w:tab w:val="left" w:pos="540"/>
        </w:tabs>
        <w:spacing w:line="460" w:lineRule="exact"/>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 xml:space="preserve">9.1 </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应保证所提供文件资料的真实性，所有文件资料必须是针对本次投标的。如发现</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提供了虚假文件资料，其投标将被拒绝，并自行承担相应的法律责任。</w:t>
      </w:r>
    </w:p>
    <w:p>
      <w:pPr>
        <w:numPr>
          <w:ilvl w:val="0"/>
          <w:numId w:val="3"/>
        </w:numPr>
        <w:tabs>
          <w:tab w:val="left" w:pos="540"/>
        </w:tabs>
        <w:spacing w:line="460" w:lineRule="exact"/>
        <w:ind w:left="540" w:hanging="540"/>
        <w:rPr>
          <w:rFonts w:hint="eastAsia" w:ascii="新宋体" w:hAnsi="新宋体" w:eastAsia="新宋体" w:cs="新宋体"/>
          <w:b/>
          <w:bCs w:val="0"/>
          <w:color w:val="auto"/>
          <w:sz w:val="22"/>
          <w:szCs w:val="22"/>
          <w:highlight w:val="none"/>
        </w:rPr>
      </w:pPr>
      <w:r>
        <w:rPr>
          <w:rFonts w:hint="eastAsia" w:ascii="新宋体" w:hAnsi="新宋体" w:eastAsia="新宋体" w:cs="新宋体"/>
          <w:b/>
          <w:bCs w:val="0"/>
          <w:color w:val="auto"/>
          <w:sz w:val="22"/>
          <w:szCs w:val="22"/>
          <w:highlight w:val="none"/>
        </w:rPr>
        <w:t>投标文件的构成：</w:t>
      </w:r>
    </w:p>
    <w:p>
      <w:pPr>
        <w:tabs>
          <w:tab w:val="left" w:pos="540"/>
        </w:tabs>
        <w:spacing w:line="460" w:lineRule="exact"/>
        <w:rPr>
          <w:rFonts w:hint="eastAsia"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10.1投标文件由资格审查资料、技术资信标、商务报价标三部分构成：</w:t>
      </w:r>
    </w:p>
    <w:p>
      <w:pPr>
        <w:spacing w:line="430" w:lineRule="exact"/>
        <w:ind w:left="187" w:leftChars="85" w:hanging="9" w:hangingChars="4"/>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（1）资格审查资料</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9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30" w:lineRule="exact"/>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9115"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30" w:lineRule="exact"/>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30" w:lineRule="exact"/>
              <w:jc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w:t>
            </w:r>
          </w:p>
        </w:tc>
        <w:tc>
          <w:tcPr>
            <w:tcW w:w="911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法定代表人授权书和授权代表人有效身份证明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30" w:lineRule="exact"/>
              <w:jc w:val="cente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w:t>
            </w:r>
          </w:p>
        </w:tc>
        <w:tc>
          <w:tcPr>
            <w:tcW w:w="911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营业执照(或事业法人登记证书或其它工商等登记证明材料)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30" w:lineRule="exact"/>
              <w:jc w:val="center"/>
              <w:rPr>
                <w:rFonts w:hint="eastAsia" w:ascii="新宋体" w:hAnsi="新宋体" w:eastAsia="新宋体" w:cs="新宋体"/>
                <w:bCs/>
                <w:color w:val="auto"/>
                <w:kern w:val="2"/>
                <w:sz w:val="22"/>
                <w:szCs w:val="22"/>
                <w:highlight w:val="none"/>
                <w:lang w:val="en-US" w:eastAsia="zh-CN" w:bidi="ar-SA"/>
              </w:rPr>
            </w:pPr>
            <w:r>
              <w:rPr>
                <w:rFonts w:hint="eastAsia" w:ascii="新宋体" w:hAnsi="新宋体" w:eastAsia="新宋体" w:cs="新宋体"/>
                <w:bCs/>
                <w:color w:val="auto"/>
                <w:sz w:val="22"/>
                <w:szCs w:val="22"/>
                <w:highlight w:val="none"/>
              </w:rPr>
              <w:t>3</w:t>
            </w:r>
          </w:p>
        </w:tc>
        <w:tc>
          <w:tcPr>
            <w:tcW w:w="911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snapToGrid w:val="0"/>
                <w:color w:val="auto"/>
                <w:sz w:val="22"/>
                <w:szCs w:val="22"/>
                <w:highlight w:val="none"/>
                <w:lang w:val="en-US" w:eastAsia="zh-CN"/>
              </w:rPr>
              <w:t>投标供应商具有公安部门颁发有效的《保安服务许可证》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30" w:lineRule="exact"/>
              <w:jc w:val="center"/>
              <w:rPr>
                <w:rFonts w:hint="eastAsia" w:ascii="新宋体" w:hAnsi="新宋体" w:eastAsia="新宋体" w:cs="新宋体"/>
                <w:bCs/>
                <w:color w:val="auto"/>
                <w:kern w:val="2"/>
                <w:sz w:val="22"/>
                <w:szCs w:val="22"/>
                <w:highlight w:val="none"/>
                <w:lang w:val="en-US" w:eastAsia="zh-CN" w:bidi="ar-SA"/>
              </w:rPr>
            </w:pPr>
            <w:r>
              <w:rPr>
                <w:rFonts w:hint="eastAsia" w:ascii="新宋体" w:hAnsi="新宋体" w:eastAsia="新宋体" w:cs="新宋体"/>
                <w:bCs/>
                <w:color w:val="auto"/>
                <w:sz w:val="22"/>
                <w:szCs w:val="22"/>
                <w:highlight w:val="none"/>
              </w:rPr>
              <w:t>4</w:t>
            </w:r>
          </w:p>
        </w:tc>
        <w:tc>
          <w:tcPr>
            <w:tcW w:w="9115" w:type="dxa"/>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bCs/>
                <w:color w:val="auto"/>
                <w:kern w:val="2"/>
                <w:sz w:val="22"/>
                <w:szCs w:val="22"/>
                <w:highlight w:val="none"/>
                <w:lang w:val="en-US" w:eastAsia="zh-CN" w:bidi="ar-SA"/>
              </w:rPr>
            </w:pPr>
            <w:r>
              <w:rPr>
                <w:rFonts w:hint="eastAsia" w:ascii="宋体" w:hAnsi="宋体" w:eastAsia="宋体" w:cs="宋体"/>
                <w:color w:val="auto"/>
                <w:kern w:val="0"/>
                <w:sz w:val="22"/>
                <w:szCs w:val="22"/>
                <w:highlight w:val="none"/>
              </w:rPr>
              <w:t>资格条件承诺函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30" w:lineRule="exact"/>
              <w:jc w:val="center"/>
              <w:rPr>
                <w:rFonts w:ascii="新宋体" w:hAnsi="新宋体" w:eastAsia="新宋体" w:cs="新宋体"/>
                <w:bCs/>
                <w:color w:val="auto"/>
                <w:kern w:val="2"/>
                <w:sz w:val="22"/>
                <w:szCs w:val="22"/>
                <w:highlight w:val="none"/>
                <w:lang w:val="en-US" w:eastAsia="zh-CN" w:bidi="ar-SA"/>
              </w:rPr>
            </w:pPr>
            <w:r>
              <w:rPr>
                <w:rFonts w:hint="eastAsia" w:ascii="新宋体" w:hAnsi="新宋体" w:eastAsia="新宋体" w:cs="新宋体"/>
                <w:bCs/>
                <w:color w:val="auto"/>
                <w:sz w:val="22"/>
                <w:szCs w:val="22"/>
                <w:highlight w:val="none"/>
              </w:rPr>
              <w:t>5</w:t>
            </w:r>
          </w:p>
        </w:tc>
        <w:tc>
          <w:tcPr>
            <w:tcW w:w="911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kern w:val="2"/>
                <w:sz w:val="22"/>
                <w:szCs w:val="22"/>
                <w:highlight w:val="none"/>
                <w:lang w:val="en-US" w:eastAsia="zh-CN" w:bidi="ar-SA"/>
              </w:rPr>
            </w:pPr>
            <w:r>
              <w:rPr>
                <w:rFonts w:hint="eastAsia" w:ascii="宋体" w:hAnsi="宋体" w:eastAsia="宋体" w:cs="宋体"/>
                <w:bCs/>
                <w:color w:val="auto"/>
                <w:sz w:val="22"/>
                <w:szCs w:val="22"/>
                <w:highlight w:val="none"/>
              </w:rPr>
              <w:t>申请材料真实性声明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39" w:type="dxa"/>
            <w:tcBorders>
              <w:top w:val="single" w:color="auto" w:sz="4" w:space="0"/>
              <w:left w:val="single" w:color="auto" w:sz="4" w:space="0"/>
              <w:bottom w:val="single" w:color="auto" w:sz="4" w:space="0"/>
              <w:right w:val="single" w:color="auto" w:sz="4" w:space="0"/>
            </w:tcBorders>
            <w:noWrap w:val="0"/>
            <w:vAlign w:val="center"/>
          </w:tcPr>
          <w:p>
            <w:pPr>
              <w:overflowPunct w:val="0"/>
              <w:spacing w:line="430" w:lineRule="exact"/>
              <w:jc w:val="center"/>
              <w:rPr>
                <w:rFonts w:ascii="新宋体" w:hAnsi="新宋体" w:eastAsia="新宋体" w:cs="新宋体"/>
                <w:bCs/>
                <w:color w:val="auto"/>
                <w:kern w:val="2"/>
                <w:sz w:val="22"/>
                <w:szCs w:val="22"/>
                <w:highlight w:val="none"/>
                <w:lang w:val="en-US" w:eastAsia="zh-CN" w:bidi="ar-SA"/>
              </w:rPr>
            </w:pPr>
            <w:r>
              <w:rPr>
                <w:rFonts w:hint="eastAsia" w:ascii="新宋体" w:hAnsi="新宋体" w:eastAsia="新宋体" w:cs="新宋体"/>
                <w:bCs/>
                <w:color w:val="auto"/>
                <w:sz w:val="22"/>
                <w:szCs w:val="22"/>
                <w:highlight w:val="none"/>
              </w:rPr>
              <w:t>6</w:t>
            </w:r>
          </w:p>
        </w:tc>
        <w:tc>
          <w:tcPr>
            <w:tcW w:w="9115" w:type="dxa"/>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kern w:val="2"/>
                <w:sz w:val="22"/>
                <w:szCs w:val="22"/>
                <w:highlight w:val="none"/>
                <w:lang w:val="en-US" w:eastAsia="zh-CN" w:bidi="ar-SA"/>
              </w:rPr>
            </w:pPr>
            <w:r>
              <w:rPr>
                <w:rFonts w:hint="eastAsia" w:ascii="宋体" w:hAnsi="宋体" w:eastAsia="宋体" w:cs="宋体"/>
                <w:bCs/>
                <w:color w:val="auto"/>
                <w:sz w:val="22"/>
                <w:szCs w:val="22"/>
                <w:highlight w:val="none"/>
              </w:rPr>
              <w:t>投标保证金缴纳凭证,最终以实际到帐为准（加盖公章）</w:t>
            </w:r>
          </w:p>
        </w:tc>
      </w:tr>
    </w:tbl>
    <w:p>
      <w:pPr>
        <w:spacing w:line="430" w:lineRule="exact"/>
        <w:ind w:left="187" w:leftChars="85" w:hanging="9" w:hangingChars="4"/>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备注：</w:t>
      </w:r>
    </w:p>
    <w:p>
      <w:pPr>
        <w:numPr>
          <w:ilvl w:val="0"/>
          <w:numId w:val="4"/>
        </w:numPr>
        <w:spacing w:line="430" w:lineRule="exact"/>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pPr>
        <w:numPr>
          <w:ilvl w:val="0"/>
          <w:numId w:val="4"/>
        </w:numPr>
        <w:spacing w:line="43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以上所需的各种证书、证件、证明、执照若系复印件，须在复印件上加盖</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有效的公章。</w:t>
      </w:r>
    </w:p>
    <w:p>
      <w:pPr>
        <w:numPr>
          <w:ilvl w:val="0"/>
          <w:numId w:val="4"/>
        </w:numPr>
        <w:spacing w:line="430" w:lineRule="exact"/>
        <w:rPr>
          <w:rFonts w:ascii="新宋体" w:hAnsi="新宋体" w:eastAsia="新宋体" w:cs="新宋体"/>
          <w:color w:val="auto"/>
          <w:highlight w:val="none"/>
        </w:rPr>
      </w:pPr>
      <w:r>
        <w:rPr>
          <w:rFonts w:hint="eastAsia" w:ascii="新宋体" w:hAnsi="新宋体" w:eastAsia="新宋体" w:cs="新宋体"/>
          <w:b/>
          <w:bCs/>
          <w:color w:val="auto"/>
          <w:szCs w:val="21"/>
          <w:highlight w:val="none"/>
          <w:u w:val="single"/>
        </w:rPr>
        <w:t>▲</w:t>
      </w:r>
      <w:r>
        <w:rPr>
          <w:rFonts w:hint="eastAsia" w:ascii="新宋体" w:hAnsi="新宋体" w:eastAsia="新宋体" w:cs="新宋体"/>
          <w:b/>
          <w:color w:val="auto"/>
          <w:sz w:val="22"/>
          <w:szCs w:val="22"/>
          <w:highlight w:val="none"/>
          <w:u w:val="single"/>
        </w:rPr>
        <w:t>关于</w:t>
      </w:r>
      <w:r>
        <w:rPr>
          <w:rFonts w:hint="eastAsia" w:ascii="新宋体" w:hAnsi="新宋体" w:eastAsia="新宋体" w:cs="新宋体"/>
          <w:b/>
          <w:bCs/>
          <w:color w:val="auto"/>
          <w:sz w:val="22"/>
          <w:szCs w:val="22"/>
          <w:highlight w:val="none"/>
          <w:u w:val="single"/>
        </w:rPr>
        <w:t>“信用中国”(www.creditchina.gov.cn) 信用记录网页截图相关说明</w:t>
      </w:r>
      <w:r>
        <w:rPr>
          <w:rFonts w:hint="eastAsia" w:ascii="新宋体" w:hAnsi="新宋体" w:eastAsia="新宋体" w:cs="新宋体"/>
          <w:bCs/>
          <w:color w:val="auto"/>
          <w:sz w:val="22"/>
          <w:szCs w:val="22"/>
          <w:highlight w:val="none"/>
        </w:rPr>
        <w:t>：</w:t>
      </w:r>
    </w:p>
    <w:p>
      <w:pPr>
        <w:numPr>
          <w:ilvl w:val="0"/>
          <w:numId w:val="5"/>
        </w:numPr>
        <w:spacing w:line="43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若供应商查询页面“行政处罚”栏显示有行政处罚事项，须将所有行政处罚事项在“信用中国”网页上列出的明细一并打印，并附说明，是否属于“经营活动中的重大违法记录”。</w:t>
      </w:r>
    </w:p>
    <w:p>
      <w:pPr>
        <w:numPr>
          <w:ilvl w:val="0"/>
          <w:numId w:val="5"/>
        </w:numPr>
        <w:spacing w:line="43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若供应商在“信用中国”无数据，亦须将搜索结果页面打印，并附说明。</w:t>
      </w:r>
    </w:p>
    <w:p>
      <w:pPr>
        <w:numPr>
          <w:ilvl w:val="0"/>
          <w:numId w:val="6"/>
        </w:numPr>
        <w:spacing w:line="430" w:lineRule="exact"/>
        <w:ind w:left="187" w:leftChars="85" w:hanging="9" w:hangingChars="4"/>
        <w:rPr>
          <w:rFonts w:ascii="新宋体" w:hAnsi="新宋体" w:eastAsia="新宋体" w:cs="新宋体"/>
          <w:color w:val="auto"/>
          <w:highlight w:val="none"/>
        </w:rPr>
      </w:pPr>
      <w:r>
        <w:rPr>
          <w:rFonts w:hint="eastAsia" w:ascii="新宋体" w:hAnsi="新宋体" w:eastAsia="新宋体" w:cs="新宋体"/>
          <w:b/>
          <w:color w:val="auto"/>
          <w:sz w:val="22"/>
          <w:szCs w:val="22"/>
          <w:highlight w:val="none"/>
        </w:rPr>
        <w:t>技术资信标</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9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针对评分细则，编制目录索引，注明评标细则项目所在投标文件页码，格式自拟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技术要求应答表、商务条款偏离表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新宋体" w:hAnsi="新宋体" w:eastAsia="新宋体" w:cs="新宋体"/>
                <w:color w:val="auto"/>
                <w:sz w:val="22"/>
                <w:szCs w:val="22"/>
                <w:highlight w:val="none"/>
                <w:lang w:eastAsia="zh-CN"/>
              </w:rPr>
            </w:pPr>
            <w:r>
              <w:rPr>
                <w:rFonts w:hint="eastAsia" w:ascii="宋体" w:hAnsi="宋体" w:eastAsia="新宋体" w:cs="宋体"/>
                <w:color w:val="auto"/>
                <w:kern w:val="1"/>
                <w:sz w:val="22"/>
                <w:szCs w:val="22"/>
                <w:highlight w:val="none"/>
                <w:lang w:val="en-US" w:eastAsia="zh-CN"/>
              </w:rPr>
              <w:t>4</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bCs/>
                <w:color w:val="auto"/>
                <w:sz w:val="22"/>
                <w:szCs w:val="22"/>
                <w:highlight w:val="none"/>
              </w:rPr>
            </w:pPr>
            <w:r>
              <w:rPr>
                <w:rFonts w:ascii="宋体" w:hAnsi="宋体" w:cs="宋体"/>
                <w:b/>
                <w:color w:val="auto"/>
                <w:kern w:val="1"/>
                <w:sz w:val="22"/>
                <w:szCs w:val="22"/>
                <w:highlight w:val="none"/>
              </w:rPr>
              <w:t>资信证明文件（本项为评分量化内容，非强制性要求）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4.1</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eastAsia" w:ascii="新宋体" w:hAnsi="新宋体" w:eastAsia="新宋体" w:cs="新宋体"/>
                <w:bCs/>
                <w:color w:val="auto"/>
                <w:sz w:val="22"/>
                <w:szCs w:val="22"/>
                <w:highlight w:val="none"/>
              </w:rPr>
            </w:pPr>
            <w:r>
              <w:rPr>
                <w:rFonts w:hint="eastAsia" w:ascii="宋体" w:cs="宋体"/>
                <w:color w:val="auto"/>
                <w:sz w:val="22"/>
                <w:szCs w:val="22"/>
                <w:highlight w:val="none"/>
                <w:lang w:bidi="ar-SA"/>
              </w:rPr>
              <w:t>供应商综合实力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4.2</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ascii="新宋体" w:hAnsi="新宋体" w:eastAsia="新宋体" w:cs="新宋体"/>
                <w:bCs/>
                <w:color w:val="auto"/>
                <w:sz w:val="22"/>
                <w:szCs w:val="22"/>
                <w:highlight w:val="none"/>
              </w:rPr>
            </w:pPr>
            <w:r>
              <w:rPr>
                <w:rFonts w:hint="eastAsia" w:ascii="宋体" w:cs="宋体"/>
                <w:color w:val="auto"/>
                <w:sz w:val="22"/>
                <w:szCs w:val="22"/>
                <w:highlight w:val="none"/>
                <w:lang w:val="en-US" w:eastAsia="zh-CN" w:bidi="ar-SA"/>
              </w:rPr>
              <w:t>投入主要人员情况表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4.3</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default" w:ascii="宋体" w:cs="宋体"/>
                <w:color w:val="auto"/>
                <w:sz w:val="22"/>
                <w:szCs w:val="22"/>
                <w:highlight w:val="none"/>
                <w:lang w:val="en-US" w:eastAsia="zh-CN" w:bidi="ar-SA"/>
              </w:rPr>
            </w:pPr>
            <w:r>
              <w:rPr>
                <w:rFonts w:hint="eastAsia" w:ascii="宋体" w:cs="宋体"/>
                <w:color w:val="auto"/>
                <w:sz w:val="22"/>
                <w:szCs w:val="22"/>
                <w:highlight w:val="none"/>
                <w:lang w:val="en-US" w:eastAsia="zh-CN" w:bidi="ar-SA"/>
              </w:rPr>
              <w:t>投入设备情况（包括并不仅限于车辆、安保设备等）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kern w:val="2"/>
                <w:sz w:val="22"/>
                <w:szCs w:val="22"/>
                <w:highlight w:val="none"/>
                <w:lang w:val="en-US" w:eastAsia="zh-CN" w:bidi="ar-SA"/>
              </w:rPr>
            </w:pPr>
            <w:r>
              <w:rPr>
                <w:rFonts w:hint="eastAsia" w:ascii="新宋体" w:hAnsi="新宋体" w:cs="新宋体"/>
                <w:color w:val="auto"/>
                <w:sz w:val="22"/>
                <w:szCs w:val="22"/>
                <w:highlight w:val="none"/>
                <w:lang w:val="en-US" w:eastAsia="zh-CN"/>
              </w:rPr>
              <w:t>4.4</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ascii="新宋体" w:hAnsi="新宋体" w:eastAsia="新宋体" w:cs="新宋体"/>
                <w:bCs/>
                <w:color w:val="auto"/>
                <w:sz w:val="22"/>
                <w:szCs w:val="22"/>
                <w:highlight w:val="none"/>
              </w:rPr>
            </w:pPr>
            <w:r>
              <w:rPr>
                <w:rFonts w:hint="eastAsia" w:ascii="宋体" w:cs="宋体"/>
                <w:color w:val="auto"/>
                <w:sz w:val="22"/>
                <w:szCs w:val="22"/>
                <w:highlight w:val="none"/>
                <w:lang w:val="en-US" w:eastAsia="zh-CN" w:bidi="ar-SA"/>
              </w:rPr>
              <w:t>服务实施方案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kern w:val="2"/>
                <w:sz w:val="22"/>
                <w:szCs w:val="22"/>
                <w:highlight w:val="none"/>
                <w:lang w:val="en-US" w:eastAsia="zh-CN" w:bidi="ar-SA"/>
              </w:rPr>
            </w:pPr>
            <w:r>
              <w:rPr>
                <w:rFonts w:hint="eastAsia" w:ascii="新宋体" w:hAnsi="新宋体" w:cs="新宋体"/>
                <w:color w:val="auto"/>
                <w:kern w:val="2"/>
                <w:sz w:val="22"/>
                <w:szCs w:val="22"/>
                <w:highlight w:val="none"/>
                <w:lang w:val="en-US" w:eastAsia="zh-CN" w:bidi="ar-SA"/>
              </w:rPr>
              <w:t>4.5</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eastAsia" w:ascii="新宋体" w:hAnsi="新宋体" w:eastAsia="新宋体" w:cs="新宋体"/>
                <w:bCs/>
                <w:color w:val="auto"/>
                <w:sz w:val="22"/>
                <w:szCs w:val="22"/>
                <w:highlight w:val="none"/>
              </w:rPr>
            </w:pPr>
            <w:r>
              <w:rPr>
                <w:rFonts w:hint="eastAsia" w:ascii="宋体" w:cs="宋体"/>
                <w:color w:val="auto"/>
                <w:sz w:val="22"/>
                <w:szCs w:val="22"/>
                <w:highlight w:val="none"/>
                <w:lang w:val="en-US" w:eastAsia="zh-CN" w:bidi="ar-SA"/>
              </w:rPr>
              <w:t>员工培训计划及方案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kern w:val="2"/>
                <w:sz w:val="22"/>
                <w:szCs w:val="22"/>
                <w:highlight w:val="none"/>
                <w:lang w:val="en-US" w:eastAsia="zh-CN" w:bidi="ar-SA"/>
              </w:rPr>
            </w:pPr>
            <w:r>
              <w:rPr>
                <w:rFonts w:hint="eastAsia" w:ascii="新宋体" w:hAnsi="新宋体" w:cs="新宋体"/>
                <w:color w:val="auto"/>
                <w:kern w:val="2"/>
                <w:sz w:val="22"/>
                <w:szCs w:val="22"/>
                <w:highlight w:val="none"/>
                <w:lang w:val="en-US" w:eastAsia="zh-CN" w:bidi="ar-SA"/>
              </w:rPr>
              <w:t>4.6</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default" w:ascii="宋体" w:hAnsi="宋体" w:cs="宋体"/>
                <w:color w:val="auto"/>
                <w:kern w:val="1"/>
                <w:sz w:val="22"/>
                <w:szCs w:val="22"/>
                <w:highlight w:val="none"/>
                <w:lang w:val="en-US" w:eastAsia="zh-CN"/>
              </w:rPr>
            </w:pPr>
            <w:r>
              <w:rPr>
                <w:rFonts w:hint="eastAsia" w:ascii="宋体" w:cs="宋体"/>
                <w:color w:val="auto"/>
                <w:sz w:val="22"/>
                <w:szCs w:val="22"/>
                <w:highlight w:val="none"/>
                <w:lang w:val="en-US" w:eastAsia="zh-CN" w:bidi="ar-SA"/>
              </w:rPr>
              <w:t>突发事件应急处理措施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kern w:val="2"/>
                <w:sz w:val="22"/>
                <w:szCs w:val="22"/>
                <w:highlight w:val="none"/>
                <w:lang w:val="en-US" w:eastAsia="zh-CN" w:bidi="ar-SA"/>
              </w:rPr>
            </w:pPr>
            <w:r>
              <w:rPr>
                <w:rFonts w:hint="eastAsia" w:ascii="新宋体" w:hAnsi="新宋体" w:cs="新宋体"/>
                <w:color w:val="auto"/>
                <w:kern w:val="2"/>
                <w:sz w:val="22"/>
                <w:szCs w:val="22"/>
                <w:highlight w:val="none"/>
                <w:lang w:val="en-US" w:eastAsia="zh-CN" w:bidi="ar-SA"/>
              </w:rPr>
              <w:t>4.7</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eastAsia" w:ascii="新宋体" w:hAnsi="新宋体" w:eastAsia="新宋体" w:cs="新宋体"/>
                <w:bCs/>
                <w:color w:val="auto"/>
                <w:sz w:val="22"/>
                <w:szCs w:val="22"/>
                <w:highlight w:val="none"/>
              </w:rPr>
            </w:pPr>
            <w:r>
              <w:rPr>
                <w:rFonts w:hint="eastAsia" w:ascii="宋体" w:cs="宋体"/>
                <w:color w:val="auto"/>
                <w:sz w:val="22"/>
                <w:szCs w:val="22"/>
                <w:highlight w:val="none"/>
                <w:lang w:bidi="ar-SA"/>
              </w:rPr>
              <w:t>同类项目业绩一览表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cs="新宋体"/>
                <w:color w:val="auto"/>
                <w:kern w:val="2"/>
                <w:sz w:val="22"/>
                <w:szCs w:val="22"/>
                <w:highlight w:val="none"/>
                <w:lang w:val="en-US" w:eastAsia="zh-CN" w:bidi="ar-SA"/>
              </w:rPr>
            </w:pPr>
            <w:r>
              <w:rPr>
                <w:rFonts w:hint="eastAsia" w:ascii="新宋体" w:hAnsi="新宋体" w:cs="新宋体"/>
                <w:color w:val="auto"/>
                <w:kern w:val="2"/>
                <w:sz w:val="22"/>
                <w:szCs w:val="22"/>
                <w:highlight w:val="none"/>
                <w:lang w:val="en-US" w:eastAsia="zh-CN" w:bidi="ar-SA"/>
              </w:rPr>
              <w:t>4.8</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default" w:ascii="宋体" w:eastAsia="宋体" w:cs="宋体"/>
                <w:color w:val="auto"/>
                <w:sz w:val="22"/>
                <w:szCs w:val="22"/>
                <w:highlight w:val="none"/>
                <w:lang w:val="en-US" w:eastAsia="zh-CN" w:bidi="ar-SA"/>
              </w:rPr>
            </w:pPr>
            <w:r>
              <w:rPr>
                <w:rFonts w:hint="eastAsia" w:ascii="宋体" w:cs="宋体"/>
                <w:color w:val="auto"/>
                <w:sz w:val="22"/>
                <w:szCs w:val="22"/>
                <w:highlight w:val="none"/>
                <w:lang w:val="en-US" w:eastAsia="zh-CN" w:bidi="ar-SA"/>
              </w:rPr>
              <w:t>其他优惠服务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sz w:val="22"/>
                <w:szCs w:val="22"/>
                <w:highlight w:val="none"/>
                <w:lang w:val="en-US" w:eastAsia="zh-CN"/>
              </w:rPr>
            </w:pPr>
            <w:r>
              <w:rPr>
                <w:rFonts w:hint="eastAsia" w:ascii="新宋体" w:hAnsi="新宋体" w:cs="新宋体"/>
                <w:color w:val="auto"/>
                <w:sz w:val="22"/>
                <w:szCs w:val="22"/>
                <w:highlight w:val="none"/>
                <w:lang w:val="en-US" w:eastAsia="zh-CN"/>
              </w:rPr>
              <w:t>5</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hint="default" w:ascii="新宋体" w:hAnsi="新宋体" w:eastAsia="宋体" w:cs="新宋体"/>
                <w:bCs/>
                <w:color w:val="auto"/>
                <w:sz w:val="22"/>
                <w:szCs w:val="22"/>
                <w:highlight w:val="none"/>
                <w:lang w:val="en-US" w:eastAsia="zh-CN"/>
              </w:rPr>
            </w:pPr>
            <w:r>
              <w:rPr>
                <w:rFonts w:hint="eastAsia" w:ascii="宋体" w:hAnsi="宋体" w:cs="宋体"/>
                <w:bCs/>
                <w:color w:val="auto"/>
                <w:sz w:val="22"/>
                <w:highlight w:val="none"/>
                <w:lang w:eastAsia="zh-CN"/>
              </w:rPr>
              <w:t>投标供应商</w:t>
            </w:r>
            <w:r>
              <w:rPr>
                <w:rFonts w:hint="eastAsia" w:ascii="宋体" w:hAnsi="宋体" w:cs="宋体"/>
                <w:bCs/>
                <w:color w:val="auto"/>
                <w:sz w:val="22"/>
                <w:highlight w:val="none"/>
              </w:rPr>
              <w:t>认为需要提供的其他技术资料</w:t>
            </w:r>
          </w:p>
        </w:tc>
      </w:tr>
    </w:tbl>
    <w:p>
      <w:pPr>
        <w:spacing w:line="430" w:lineRule="exact"/>
        <w:ind w:left="187" w:leftChars="85" w:hanging="9" w:hangingChars="4"/>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w:t>
      </w:r>
    </w:p>
    <w:p>
      <w:pPr>
        <w:numPr>
          <w:ilvl w:val="0"/>
          <w:numId w:val="7"/>
        </w:numPr>
        <w:tabs>
          <w:tab w:val="left" w:pos="5355"/>
        </w:tabs>
        <w:spacing w:line="43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可根据采购文件中的技术规格书以及技术资信评分表，提供</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认为需要提供的文件和资料。</w:t>
      </w:r>
    </w:p>
    <w:p>
      <w:pPr>
        <w:numPr>
          <w:ilvl w:val="0"/>
          <w:numId w:val="7"/>
        </w:numPr>
        <w:tabs>
          <w:tab w:val="left" w:pos="5355"/>
        </w:tabs>
        <w:spacing w:line="43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投标文件中应承诺：</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所提供的货物或服务所有权归采购人所有。如若发生侵权事件，其侵权责任与采购人及采购代理机构无关，由</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承担全部责任。侵权造成的所有相关费用，均由</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支付，保证不伤害采购人的利益。</w:t>
      </w:r>
    </w:p>
    <w:p>
      <w:pPr>
        <w:numPr>
          <w:ilvl w:val="0"/>
          <w:numId w:val="7"/>
        </w:numPr>
        <w:tabs>
          <w:tab w:val="left" w:pos="5355"/>
        </w:tabs>
        <w:spacing w:line="43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可在投标文件中对采购文件中的技术要求选用替代标准、补充或更改，但这些替代标准及补充更改必须相当于或优于采购文件中提出的相应技术要求，并使采购人满意。同时在技术偏离表中作出详细说明。</w:t>
      </w:r>
    </w:p>
    <w:p>
      <w:pPr>
        <w:numPr>
          <w:ilvl w:val="0"/>
          <w:numId w:val="7"/>
        </w:numPr>
        <w:tabs>
          <w:tab w:val="left" w:pos="5355"/>
        </w:tabs>
        <w:spacing w:line="430" w:lineRule="exact"/>
        <w:rPr>
          <w:rFonts w:ascii="新宋体" w:hAnsi="新宋体" w:eastAsia="新宋体" w:cs="新宋体"/>
          <w:b/>
          <w:color w:val="auto"/>
          <w:sz w:val="22"/>
          <w:szCs w:val="22"/>
          <w:highlight w:val="none"/>
          <w:u w:val="single"/>
        </w:rPr>
      </w:pPr>
      <w:r>
        <w:rPr>
          <w:rFonts w:hint="eastAsia" w:ascii="新宋体" w:hAnsi="新宋体" w:eastAsia="新宋体" w:cs="新宋体"/>
          <w:color w:val="auto"/>
          <w:sz w:val="22"/>
          <w:szCs w:val="22"/>
          <w:highlight w:val="none"/>
          <w:u w:val="single"/>
        </w:rPr>
        <w:t>以上所需的各种证书、证件、证明、执照若系复印件，须在复印件上加盖</w:t>
      </w:r>
      <w:r>
        <w:rPr>
          <w:rFonts w:hint="eastAsia" w:ascii="新宋体" w:hAnsi="新宋体" w:eastAsia="新宋体" w:cs="新宋体"/>
          <w:color w:val="auto"/>
          <w:sz w:val="22"/>
          <w:szCs w:val="22"/>
          <w:highlight w:val="none"/>
          <w:u w:val="single"/>
          <w:lang w:eastAsia="zh-CN"/>
        </w:rPr>
        <w:t>投标供应商</w:t>
      </w:r>
      <w:r>
        <w:rPr>
          <w:rFonts w:hint="eastAsia" w:ascii="新宋体" w:hAnsi="新宋体" w:eastAsia="新宋体" w:cs="新宋体"/>
          <w:color w:val="auto"/>
          <w:sz w:val="22"/>
          <w:szCs w:val="22"/>
          <w:highlight w:val="none"/>
          <w:u w:val="single"/>
        </w:rPr>
        <w:t>有效的公章。</w:t>
      </w:r>
    </w:p>
    <w:p>
      <w:pPr>
        <w:spacing w:line="430" w:lineRule="exact"/>
        <w:rPr>
          <w:rFonts w:ascii="新宋体" w:hAnsi="新宋体" w:eastAsia="新宋体" w:cs="新宋体"/>
          <w:b/>
          <w:color w:val="auto"/>
          <w:sz w:val="22"/>
          <w:szCs w:val="22"/>
          <w:highlight w:val="none"/>
        </w:rPr>
      </w:pPr>
      <w:bookmarkStart w:id="54" w:name="_Toc221356886"/>
      <w:r>
        <w:rPr>
          <w:rFonts w:hint="eastAsia" w:ascii="新宋体" w:hAnsi="新宋体" w:eastAsia="新宋体" w:cs="新宋体"/>
          <w:b/>
          <w:color w:val="auto"/>
          <w:sz w:val="22"/>
          <w:szCs w:val="22"/>
          <w:highlight w:val="none"/>
        </w:rPr>
        <w:t>（3） 商务报价标</w:t>
      </w:r>
      <w:bookmarkEnd w:id="54"/>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
        <w:gridCol w:w="7369"/>
        <w:gridCol w:w="15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noWrap w:val="0"/>
            <w:vAlign w:val="center"/>
          </w:tcPr>
          <w:p>
            <w:pPr>
              <w:spacing w:line="430" w:lineRule="exact"/>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7369" w:type="dxa"/>
            <w:noWrap w:val="0"/>
            <w:vAlign w:val="center"/>
          </w:tcPr>
          <w:p>
            <w:pPr>
              <w:spacing w:line="430" w:lineRule="exact"/>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c>
          <w:tcPr>
            <w:tcW w:w="1577" w:type="dxa"/>
            <w:noWrap w:val="0"/>
            <w:vAlign w:val="center"/>
          </w:tcPr>
          <w:p>
            <w:pPr>
              <w:spacing w:line="430" w:lineRule="exact"/>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noWrap w:val="0"/>
            <w:vAlign w:val="center"/>
          </w:tcPr>
          <w:p>
            <w:pPr>
              <w:spacing w:line="43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7369" w:type="dxa"/>
            <w:noWrap w:val="0"/>
            <w:vAlign w:val="center"/>
          </w:tcPr>
          <w:p>
            <w:pPr>
              <w:spacing w:line="430" w:lineRule="exact"/>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开标一览表</w:t>
            </w:r>
          </w:p>
        </w:tc>
        <w:tc>
          <w:tcPr>
            <w:tcW w:w="1577" w:type="dxa"/>
            <w:noWrap w:val="0"/>
            <w:vAlign w:val="center"/>
          </w:tcPr>
          <w:p>
            <w:pPr>
              <w:spacing w:line="430" w:lineRule="exact"/>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 w:type="dxa"/>
            <w:noWrap w:val="0"/>
            <w:vAlign w:val="center"/>
          </w:tcPr>
          <w:p>
            <w:pPr>
              <w:spacing w:line="43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7369" w:type="dxa"/>
            <w:noWrap w:val="0"/>
            <w:vAlign w:val="center"/>
          </w:tcPr>
          <w:p>
            <w:pPr>
              <w:spacing w:line="430" w:lineRule="exact"/>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投标分项报价表</w:t>
            </w:r>
          </w:p>
        </w:tc>
        <w:tc>
          <w:tcPr>
            <w:tcW w:w="1577" w:type="dxa"/>
            <w:noWrap w:val="0"/>
            <w:vAlign w:val="center"/>
          </w:tcPr>
          <w:p>
            <w:pPr>
              <w:spacing w:line="430" w:lineRule="exact"/>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（附件三）</w:t>
            </w:r>
          </w:p>
        </w:tc>
      </w:tr>
    </w:tbl>
    <w:p>
      <w:pPr>
        <w:numPr>
          <w:ilvl w:val="1"/>
          <w:numId w:val="8"/>
        </w:numPr>
        <w:tabs>
          <w:tab w:val="left" w:pos="360"/>
          <w:tab w:val="clear" w:pos="992"/>
        </w:tabs>
        <w:spacing w:line="460" w:lineRule="exact"/>
        <w:ind w:left="360" w:hanging="36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投标文件格式</w:t>
      </w:r>
    </w:p>
    <w:p>
      <w:pPr>
        <w:numPr>
          <w:ilvl w:val="0"/>
          <w:numId w:val="9"/>
        </w:numPr>
        <w:spacing w:line="44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应根据</w:t>
      </w:r>
      <w:r>
        <w:rPr>
          <w:rFonts w:hint="eastAsia" w:ascii="新宋体" w:hAnsi="新宋体" w:eastAsia="新宋体" w:cs="新宋体"/>
          <w:color w:val="auto"/>
          <w:sz w:val="22"/>
          <w:szCs w:val="22"/>
          <w:highlight w:val="none"/>
        </w:rPr>
        <w:t>采购</w:t>
      </w:r>
      <w:r>
        <w:rPr>
          <w:rFonts w:hint="eastAsia" w:ascii="新宋体" w:hAnsi="新宋体" w:eastAsia="新宋体" w:cs="新宋体"/>
          <w:bCs/>
          <w:color w:val="auto"/>
          <w:sz w:val="22"/>
          <w:szCs w:val="22"/>
          <w:highlight w:val="none"/>
        </w:rPr>
        <w:t>文件中所提供的格式，内容按顺序填写并装订成册,不允许以活页夹形式装订投标文件；</w:t>
      </w:r>
    </w:p>
    <w:p>
      <w:pPr>
        <w:numPr>
          <w:ilvl w:val="0"/>
          <w:numId w:val="9"/>
        </w:numPr>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zh-CN"/>
        </w:rPr>
        <w:t>资格审查资料、技术资信标、商务报价标分别包装于各自标函袋中，标函袋不做统一要求。</w:t>
      </w:r>
    </w:p>
    <w:p>
      <w:pPr>
        <w:numPr>
          <w:ilvl w:val="0"/>
          <w:numId w:val="9"/>
        </w:numPr>
        <w:spacing w:line="440" w:lineRule="exact"/>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投标文件应有目录以及页码，以便评委检索。</w:t>
      </w:r>
    </w:p>
    <w:p>
      <w:pPr>
        <w:tabs>
          <w:tab w:val="left" w:pos="360"/>
        </w:tabs>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lang w:val="en-US" w:eastAsia="zh-CN"/>
        </w:rPr>
        <w:t>备注：</w:t>
      </w:r>
      <w:r>
        <w:rPr>
          <w:rFonts w:hint="eastAsia" w:ascii="新宋体" w:hAnsi="新宋体" w:eastAsia="新宋体" w:cs="新宋体"/>
          <w:bCs/>
          <w:color w:val="auto"/>
          <w:sz w:val="22"/>
          <w:szCs w:val="22"/>
          <w:highlight w:val="none"/>
        </w:rPr>
        <w:t>证书、证件、证明等原件，属备查项目，并非强制性要求。</w:t>
      </w: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若提交原件资料，应将原件单独包封，与投标文件一同向采购代理机构递交。</w:t>
      </w:r>
      <w:r>
        <w:rPr>
          <w:rFonts w:hint="eastAsia" w:ascii="新宋体" w:hAnsi="新宋体" w:eastAsia="新宋体" w:cs="新宋体"/>
          <w:color w:val="auto"/>
          <w:sz w:val="22"/>
          <w:szCs w:val="22"/>
          <w:highlight w:val="none"/>
        </w:rPr>
        <w:t>评标主要依据</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投标文件中加盖有效公章的证书/证明文件复印件，如评标委员会对复印件有异议的，可在</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提供原件资料里核查，若</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未提供原件资料佐证的，则承担相应评分项不得分的风险。</w:t>
      </w:r>
    </w:p>
    <w:p>
      <w:pPr>
        <w:numPr>
          <w:ilvl w:val="0"/>
          <w:numId w:val="3"/>
        </w:numPr>
        <w:tabs>
          <w:tab w:val="left" w:pos="540"/>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投标报价</w:t>
      </w:r>
    </w:p>
    <w:p>
      <w:pPr>
        <w:keepNext w:val="0"/>
        <w:keepLines w:val="0"/>
        <w:pageBreakBefore w:val="0"/>
        <w:widowControl w:val="0"/>
        <w:tabs>
          <w:tab w:val="left" w:pos="-180"/>
          <w:tab w:val="left" w:pos="180"/>
          <w:tab w:val="left" w:pos="360"/>
        </w:tabs>
        <w:kinsoku/>
        <w:wordWrap/>
        <w:overflowPunct/>
        <w:topLinePunct w:val="0"/>
        <w:autoSpaceDE/>
        <w:autoSpaceDN/>
        <w:bidi w:val="0"/>
        <w:adjustRightInd/>
        <w:snapToGrid/>
        <w:spacing w:line="360" w:lineRule="auto"/>
        <w:textAlignment w:val="auto"/>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11.1</w:t>
      </w:r>
      <w:r>
        <w:rPr>
          <w:rFonts w:hint="eastAsia" w:ascii="宋体" w:cs="宋体"/>
          <w:b/>
          <w:bCs/>
          <w:color w:val="auto"/>
          <w:sz w:val="22"/>
          <w:szCs w:val="22"/>
          <w:highlight w:val="none"/>
          <w:u w:val="single"/>
          <w:lang w:bidi="ar-SA"/>
        </w:rPr>
        <w:t>▲</w:t>
      </w:r>
      <w:r>
        <w:rPr>
          <w:rFonts w:hint="eastAsia" w:ascii="新宋体" w:hAnsi="新宋体" w:eastAsia="新宋体" w:cs="新宋体"/>
          <w:b/>
          <w:bCs/>
          <w:color w:val="auto"/>
          <w:kern w:val="0"/>
          <w:sz w:val="22"/>
          <w:szCs w:val="22"/>
          <w:highlight w:val="none"/>
          <w:u w:val="single"/>
          <w:lang w:val="zh-CN"/>
        </w:rPr>
        <w:t>本项目投标报价为</w:t>
      </w:r>
      <w:r>
        <w:rPr>
          <w:rFonts w:hint="eastAsia" w:ascii="新宋体" w:hAnsi="新宋体" w:eastAsia="新宋体" w:cs="新宋体"/>
          <w:b/>
          <w:bCs/>
          <w:color w:val="auto"/>
          <w:kern w:val="0"/>
          <w:sz w:val="22"/>
          <w:szCs w:val="22"/>
          <w:highlight w:val="none"/>
          <w:u w:val="single"/>
          <w:lang w:val="en-US" w:eastAsia="zh-CN"/>
        </w:rPr>
        <w:t>壹</w:t>
      </w:r>
      <w:r>
        <w:rPr>
          <w:rFonts w:hint="eastAsia" w:ascii="新宋体" w:hAnsi="新宋体" w:eastAsia="新宋体" w:cs="新宋体"/>
          <w:b/>
          <w:bCs/>
          <w:color w:val="auto"/>
          <w:kern w:val="0"/>
          <w:sz w:val="22"/>
          <w:szCs w:val="22"/>
          <w:highlight w:val="none"/>
          <w:u w:val="single"/>
          <w:lang w:val="zh-CN"/>
        </w:rPr>
        <w:t>年</w:t>
      </w:r>
      <w:r>
        <w:rPr>
          <w:rFonts w:hint="eastAsia" w:ascii="新宋体" w:hAnsi="新宋体" w:eastAsia="新宋体" w:cs="新宋体"/>
          <w:b/>
          <w:bCs/>
          <w:color w:val="auto"/>
          <w:kern w:val="0"/>
          <w:sz w:val="22"/>
          <w:szCs w:val="22"/>
          <w:highlight w:val="none"/>
          <w:u w:val="single"/>
          <w:lang w:val="en-US" w:eastAsia="zh-CN"/>
        </w:rPr>
        <w:t>期服务</w:t>
      </w:r>
      <w:r>
        <w:rPr>
          <w:rFonts w:hint="eastAsia" w:ascii="新宋体" w:hAnsi="新宋体" w:eastAsia="新宋体" w:cs="新宋体"/>
          <w:b/>
          <w:bCs/>
          <w:color w:val="auto"/>
          <w:kern w:val="0"/>
          <w:sz w:val="22"/>
          <w:szCs w:val="22"/>
          <w:highlight w:val="none"/>
          <w:u w:val="single"/>
          <w:lang w:val="zh-CN"/>
        </w:rPr>
        <w:t>的承包费用报价，</w:t>
      </w:r>
      <w:r>
        <w:rPr>
          <w:rFonts w:hint="eastAsia" w:ascii="宋体" w:cs="宋体"/>
          <w:b/>
          <w:bCs/>
          <w:color w:val="auto"/>
          <w:sz w:val="22"/>
          <w:szCs w:val="22"/>
          <w:highlight w:val="none"/>
          <w:u w:val="single"/>
          <w:lang w:bidi="ar-SA"/>
        </w:rPr>
        <w:t>按</w:t>
      </w:r>
      <w:r>
        <w:rPr>
          <w:rFonts w:hint="eastAsia" w:ascii="宋体" w:cs="宋体"/>
          <w:b/>
          <w:bCs/>
          <w:color w:val="auto"/>
          <w:sz w:val="22"/>
          <w:szCs w:val="22"/>
          <w:highlight w:val="none"/>
          <w:u w:val="single"/>
          <w:lang w:val="en-US" w:eastAsia="zh-CN" w:bidi="ar-SA"/>
        </w:rPr>
        <w:t>固定综合单价实际</w:t>
      </w:r>
      <w:r>
        <w:rPr>
          <w:rFonts w:hint="eastAsia" w:ascii="宋体" w:cs="宋体"/>
          <w:b/>
          <w:bCs/>
          <w:color w:val="auto"/>
          <w:sz w:val="22"/>
          <w:szCs w:val="22"/>
          <w:highlight w:val="none"/>
          <w:u w:val="single"/>
          <w:lang w:bidi="ar-SA"/>
        </w:rPr>
        <w:t>支付</w:t>
      </w:r>
      <w:r>
        <w:rPr>
          <w:rFonts w:hint="eastAsia" w:ascii="新宋体" w:hAnsi="新宋体" w:eastAsia="新宋体" w:cs="新宋体"/>
          <w:b/>
          <w:bCs/>
          <w:color w:val="auto"/>
          <w:kern w:val="0"/>
          <w:sz w:val="22"/>
          <w:szCs w:val="22"/>
          <w:highlight w:val="none"/>
          <w:u w:val="single"/>
          <w:lang w:val="zh-CN"/>
        </w:rPr>
        <w:t>。投标报价必须包括在在承包区域内提供服务所需的人工费（包括工人工资、奖金、加班、食宿、交通、劳保福利、社保、意外保险、工伤费、教育培训费及处理一切伤亡事故等费用）、</w:t>
      </w:r>
      <w:r>
        <w:rPr>
          <w:rFonts w:hint="eastAsia" w:ascii="新宋体" w:hAnsi="新宋体" w:eastAsia="新宋体" w:cs="新宋体"/>
          <w:b/>
          <w:bCs/>
          <w:color w:val="auto"/>
          <w:kern w:val="0"/>
          <w:sz w:val="22"/>
          <w:szCs w:val="22"/>
          <w:highlight w:val="none"/>
          <w:u w:val="single"/>
          <w:lang w:val="en-US" w:eastAsia="zh-CN"/>
        </w:rPr>
        <w:t>巡逻</w:t>
      </w:r>
      <w:r>
        <w:rPr>
          <w:rFonts w:hint="eastAsia" w:ascii="新宋体" w:hAnsi="新宋体" w:eastAsia="新宋体" w:cs="新宋体"/>
          <w:b/>
          <w:bCs/>
          <w:color w:val="auto"/>
          <w:kern w:val="0"/>
          <w:sz w:val="22"/>
          <w:szCs w:val="22"/>
          <w:highlight w:val="none"/>
          <w:u w:val="single"/>
          <w:lang w:val="zh-CN"/>
        </w:rPr>
        <w:t xml:space="preserve">费用、企业应缴税金和应得利润、应急等完成合同所需的一切本身和不可或缺的所有工作开支、政策性文件规定及合同包含的所有风险、责任等各项全部费用并承担一切风险责任。 </w:t>
      </w:r>
    </w:p>
    <w:p>
      <w:pPr>
        <w:keepNext w:val="0"/>
        <w:keepLines w:val="0"/>
        <w:pageBreakBefore w:val="0"/>
        <w:widowControl w:val="0"/>
        <w:tabs>
          <w:tab w:val="left" w:pos="-180"/>
          <w:tab w:val="left" w:pos="180"/>
          <w:tab w:val="left" w:pos="360"/>
        </w:tabs>
        <w:kinsoku/>
        <w:wordWrap/>
        <w:overflowPunct/>
        <w:topLinePunct w:val="0"/>
        <w:autoSpaceDE/>
        <w:autoSpaceDN/>
        <w:bidi w:val="0"/>
        <w:adjustRightInd/>
        <w:snapToGrid/>
        <w:spacing w:line="360" w:lineRule="auto"/>
        <w:ind w:firstLine="442" w:firstLineChars="200"/>
        <w:textAlignment w:val="auto"/>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投标供应商认为完成本采购文件规定的项目承包内容所发生的直接成本、间接成本、利润、税金、政策性文件规定的费用等一切费用均应计入投标报价，凡未列入的将被认为均已包含在投标报价中，今后不得以任何理由追加或调整。</w:t>
      </w:r>
    </w:p>
    <w:p>
      <w:pPr>
        <w:tabs>
          <w:tab w:val="left" w:pos="525"/>
        </w:tabs>
        <w:spacing w:line="400" w:lineRule="exact"/>
        <w:rPr>
          <w:rFonts w:ascii="新宋体" w:hAnsi="新宋体" w:eastAsia="新宋体" w:cs="新宋体"/>
          <w:bCs/>
          <w:color w:val="auto"/>
          <w:kern w:val="0"/>
          <w:sz w:val="22"/>
          <w:szCs w:val="22"/>
          <w:highlight w:val="none"/>
          <w:lang w:val="zh-CN"/>
        </w:rPr>
      </w:pPr>
      <w:r>
        <w:rPr>
          <w:rFonts w:hint="eastAsia" w:ascii="新宋体" w:hAnsi="新宋体" w:eastAsia="新宋体" w:cs="新宋体"/>
          <w:bCs/>
          <w:color w:val="auto"/>
          <w:kern w:val="0"/>
          <w:sz w:val="22"/>
          <w:szCs w:val="22"/>
          <w:highlight w:val="none"/>
        </w:rPr>
        <w:t xml:space="preserve">11.2 </w:t>
      </w:r>
      <w:r>
        <w:rPr>
          <w:rFonts w:hint="eastAsia" w:ascii="新宋体" w:hAnsi="新宋体" w:eastAsia="新宋体" w:cs="新宋体"/>
          <w:bCs/>
          <w:color w:val="auto"/>
          <w:kern w:val="0"/>
          <w:sz w:val="22"/>
          <w:szCs w:val="22"/>
          <w:highlight w:val="none"/>
          <w:lang w:val="zh-CN"/>
        </w:rPr>
        <w:t>投标供应商须认真阅读、充分理解采购文件，如有疑问可在询疑截止时间前送达（或传真）采购代理机构，采购代理机构将会统一解答。任何因对本项目采购文件理解不清、产生歧义等由此产生的费用，视作已含在投标总价中。</w:t>
      </w:r>
    </w:p>
    <w:p>
      <w:pPr>
        <w:tabs>
          <w:tab w:val="left" w:pos="525"/>
        </w:tabs>
        <w:spacing w:line="400" w:lineRule="exact"/>
        <w:rPr>
          <w:rFonts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 xml:space="preserve">11.3 </w:t>
      </w:r>
      <w:r>
        <w:rPr>
          <w:rFonts w:hint="eastAsia" w:ascii="新宋体" w:hAnsi="新宋体" w:eastAsia="新宋体" w:cs="新宋体"/>
          <w:bCs/>
          <w:color w:val="auto"/>
          <w:kern w:val="0"/>
          <w:sz w:val="22"/>
          <w:szCs w:val="22"/>
          <w:highlight w:val="none"/>
          <w:lang w:val="zh-CN"/>
        </w:rPr>
        <w:t>投标供应商必须按第三部分附件的开标一览表（统一格式）、投标分项报价表（统一格式）的内容填写单价、合价及其他事项，并由法定代表人或授权代表签署。</w:t>
      </w:r>
    </w:p>
    <w:p>
      <w:pPr>
        <w:tabs>
          <w:tab w:val="left" w:pos="525"/>
        </w:tabs>
        <w:spacing w:line="40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11.4 报价货币基础为人民币。</w:t>
      </w:r>
    </w:p>
    <w:p>
      <w:pPr>
        <w:tabs>
          <w:tab w:val="left" w:pos="525"/>
        </w:tabs>
        <w:spacing w:line="40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11.5 采购人不接受任何选择报价，只允许一个报价。</w:t>
      </w:r>
    </w:p>
    <w:p>
      <w:pPr>
        <w:tabs>
          <w:tab w:val="left" w:pos="525"/>
        </w:tabs>
        <w:spacing w:line="400" w:lineRule="exact"/>
        <w:rPr>
          <w:rFonts w:ascii="新宋体" w:hAnsi="新宋体" w:eastAsia="新宋体" w:cs="新宋体"/>
          <w:bCs/>
          <w:color w:val="auto"/>
          <w:kern w:val="0"/>
          <w:sz w:val="22"/>
          <w:szCs w:val="22"/>
          <w:highlight w:val="none"/>
          <w:lang w:val="zh-CN"/>
        </w:rPr>
      </w:pPr>
      <w:r>
        <w:rPr>
          <w:rFonts w:hint="eastAsia" w:ascii="新宋体" w:hAnsi="新宋体" w:eastAsia="新宋体" w:cs="新宋体"/>
          <w:bCs/>
          <w:color w:val="auto"/>
          <w:kern w:val="0"/>
          <w:sz w:val="22"/>
          <w:szCs w:val="22"/>
          <w:highlight w:val="none"/>
        </w:rPr>
        <w:t xml:space="preserve">11.6 </w:t>
      </w:r>
      <w:r>
        <w:rPr>
          <w:rFonts w:hint="eastAsia" w:ascii="新宋体" w:hAnsi="新宋体" w:eastAsia="新宋体" w:cs="新宋体"/>
          <w:bCs/>
          <w:color w:val="auto"/>
          <w:kern w:val="0"/>
          <w:sz w:val="22"/>
          <w:szCs w:val="22"/>
          <w:highlight w:val="none"/>
          <w:lang w:val="zh-CN"/>
        </w:rPr>
        <w:t>投标供应商所报的投标价在合同执行过程中是固定不变的，不得以任何理由予以变更。任何包含价格调整的要求，将被认为是非实质性响应投标而予以拒绝。</w:t>
      </w:r>
    </w:p>
    <w:p>
      <w:pPr>
        <w:tabs>
          <w:tab w:val="left" w:pos="525"/>
        </w:tabs>
        <w:spacing w:line="400" w:lineRule="exact"/>
        <w:rPr>
          <w:rFonts w:ascii="新宋体" w:hAnsi="新宋体" w:eastAsia="新宋体" w:cs="新宋体"/>
          <w:color w:val="auto"/>
          <w:sz w:val="22"/>
          <w:szCs w:val="22"/>
          <w:highlight w:val="none"/>
        </w:rPr>
      </w:pPr>
      <w:r>
        <w:rPr>
          <w:rFonts w:hint="eastAsia" w:ascii="新宋体" w:hAnsi="新宋体" w:eastAsia="新宋体" w:cs="新宋体"/>
          <w:bCs/>
          <w:color w:val="auto"/>
          <w:kern w:val="0"/>
          <w:sz w:val="22"/>
          <w:szCs w:val="22"/>
          <w:highlight w:val="none"/>
        </w:rPr>
        <w:t>11.7</w:t>
      </w:r>
      <w:r>
        <w:rPr>
          <w:rFonts w:hint="eastAsia" w:ascii="新宋体" w:hAnsi="新宋体" w:eastAsia="新宋体" w:cs="新宋体"/>
          <w:bCs/>
          <w:color w:val="auto"/>
          <w:kern w:val="0"/>
          <w:sz w:val="22"/>
          <w:szCs w:val="22"/>
          <w:highlight w:val="none"/>
          <w:u w:val="single"/>
        </w:rPr>
        <w:t>报价是中标的一个重要因素，但最低报价不是中标的唯一依据</w:t>
      </w:r>
      <w:r>
        <w:rPr>
          <w:rFonts w:hint="eastAsia" w:ascii="新宋体" w:hAnsi="新宋体" w:eastAsia="新宋体" w:cs="新宋体"/>
          <w:bCs/>
          <w:color w:val="auto"/>
          <w:kern w:val="0"/>
          <w:sz w:val="22"/>
          <w:szCs w:val="22"/>
          <w:highlight w:val="none"/>
        </w:rPr>
        <w:t>。</w:t>
      </w:r>
    </w:p>
    <w:p>
      <w:pPr>
        <w:numPr>
          <w:ilvl w:val="0"/>
          <w:numId w:val="3"/>
        </w:numPr>
        <w:tabs>
          <w:tab w:val="left" w:pos="540"/>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投标保证金</w:t>
      </w:r>
    </w:p>
    <w:p>
      <w:pPr>
        <w:tabs>
          <w:tab w:val="left" w:pos="54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 xml:space="preserve">12.1 </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须提供由投标单位</w:t>
      </w:r>
      <w:r>
        <w:rPr>
          <w:rFonts w:hint="eastAsia" w:ascii="新宋体" w:hAnsi="新宋体" w:eastAsia="新宋体" w:cs="新宋体"/>
          <w:b/>
          <w:color w:val="auto"/>
          <w:sz w:val="22"/>
          <w:szCs w:val="22"/>
          <w:highlight w:val="none"/>
          <w:lang w:val="en-US" w:eastAsia="zh-CN"/>
        </w:rPr>
        <w:t>账号</w:t>
      </w:r>
      <w:r>
        <w:rPr>
          <w:rFonts w:hint="eastAsia" w:ascii="新宋体" w:hAnsi="新宋体" w:eastAsia="新宋体" w:cs="新宋体"/>
          <w:b/>
          <w:color w:val="auto"/>
          <w:sz w:val="22"/>
          <w:szCs w:val="22"/>
          <w:highlight w:val="none"/>
        </w:rPr>
        <w:t>汇出的投标保证金（金额详见《</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须知前附表》），否则采购人将不接受其投标。</w:t>
      </w:r>
    </w:p>
    <w:p>
      <w:pPr>
        <w:tabs>
          <w:tab w:val="left" w:pos="54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12.2 </w:t>
      </w:r>
      <w:r>
        <w:rPr>
          <w:rFonts w:hint="eastAsia" w:ascii="新宋体" w:hAnsi="新宋体" w:eastAsia="新宋体" w:cs="新宋体"/>
          <w:bCs/>
          <w:color w:val="auto"/>
          <w:sz w:val="22"/>
          <w:szCs w:val="22"/>
          <w:highlight w:val="none"/>
          <w:lang w:val="en-US" w:eastAsia="zh-CN"/>
        </w:rPr>
        <w:t>中标供应商</w:t>
      </w:r>
      <w:r>
        <w:rPr>
          <w:rFonts w:hint="eastAsia" w:ascii="新宋体" w:hAnsi="新宋体" w:eastAsia="新宋体" w:cs="新宋体"/>
          <w:bCs/>
          <w:color w:val="auto"/>
          <w:sz w:val="22"/>
          <w:szCs w:val="22"/>
          <w:highlight w:val="none"/>
        </w:rPr>
        <w:t>的投标保证金在</w:t>
      </w:r>
      <w:r>
        <w:rPr>
          <w:rFonts w:hint="eastAsia" w:ascii="新宋体" w:hAnsi="新宋体" w:eastAsia="新宋体" w:cs="新宋体"/>
          <w:bCs/>
          <w:color w:val="auto"/>
          <w:sz w:val="22"/>
          <w:szCs w:val="22"/>
          <w:highlight w:val="none"/>
          <w:lang w:eastAsia="zh-CN"/>
        </w:rPr>
        <w:t>中标供应商</w:t>
      </w:r>
      <w:r>
        <w:rPr>
          <w:rFonts w:hint="eastAsia" w:ascii="新宋体" w:hAnsi="新宋体" w:eastAsia="新宋体" w:cs="新宋体"/>
          <w:bCs/>
          <w:color w:val="auto"/>
          <w:sz w:val="22"/>
          <w:szCs w:val="22"/>
          <w:highlight w:val="none"/>
        </w:rPr>
        <w:t>与采购人签订了合同</w:t>
      </w:r>
      <w:r>
        <w:rPr>
          <w:rFonts w:hint="eastAsia" w:ascii="新宋体" w:hAnsi="新宋体" w:eastAsia="新宋体" w:cs="新宋体"/>
          <w:color w:val="auto"/>
          <w:sz w:val="22"/>
          <w:szCs w:val="22"/>
          <w:highlight w:val="none"/>
        </w:rPr>
        <w:t>并合同经备案后5个工作日内无息退还，未</w:t>
      </w:r>
      <w:r>
        <w:rPr>
          <w:rFonts w:hint="eastAsia" w:ascii="新宋体" w:hAnsi="新宋体" w:eastAsia="新宋体" w:cs="新宋体"/>
          <w:color w:val="auto"/>
          <w:sz w:val="22"/>
          <w:szCs w:val="22"/>
          <w:highlight w:val="none"/>
          <w:lang w:eastAsia="zh-CN"/>
        </w:rPr>
        <w:t>中标供应商</w:t>
      </w:r>
      <w:r>
        <w:rPr>
          <w:rFonts w:hint="eastAsia" w:ascii="新宋体" w:hAnsi="新宋体" w:eastAsia="新宋体" w:cs="新宋体"/>
          <w:color w:val="auto"/>
          <w:sz w:val="22"/>
          <w:szCs w:val="22"/>
          <w:highlight w:val="none"/>
        </w:rPr>
        <w:t>的投标保证金将在确定</w:t>
      </w:r>
      <w:r>
        <w:rPr>
          <w:rFonts w:hint="eastAsia" w:ascii="新宋体" w:hAnsi="新宋体" w:eastAsia="新宋体" w:cs="新宋体"/>
          <w:color w:val="auto"/>
          <w:sz w:val="22"/>
          <w:szCs w:val="22"/>
          <w:highlight w:val="none"/>
          <w:lang w:eastAsia="zh-CN"/>
        </w:rPr>
        <w:t>中标供应商</w:t>
      </w:r>
      <w:r>
        <w:rPr>
          <w:rFonts w:hint="eastAsia" w:ascii="新宋体" w:hAnsi="新宋体" w:eastAsia="新宋体" w:cs="新宋体"/>
          <w:color w:val="auto"/>
          <w:sz w:val="22"/>
          <w:szCs w:val="22"/>
          <w:highlight w:val="none"/>
        </w:rPr>
        <w:t>后7个工作日内无息退还。</w:t>
      </w:r>
    </w:p>
    <w:p>
      <w:pPr>
        <w:tabs>
          <w:tab w:val="left" w:pos="540"/>
        </w:tabs>
        <w:spacing w:line="460" w:lineRule="exact"/>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12.3 如发生下列情况之一，投标保证金将不予退还：</w:t>
      </w:r>
    </w:p>
    <w:p>
      <w:pPr>
        <w:numPr>
          <w:ilvl w:val="0"/>
          <w:numId w:val="10"/>
        </w:numPr>
        <w:tabs>
          <w:tab w:val="left" w:pos="360"/>
          <w:tab w:val="clear" w:pos="420"/>
        </w:tabs>
        <w:spacing w:line="430" w:lineRule="exact"/>
        <w:ind w:left="720" w:hanging="72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在采购文件规定的投标有效期内撤回投标；</w:t>
      </w:r>
    </w:p>
    <w:p>
      <w:pPr>
        <w:numPr>
          <w:ilvl w:val="0"/>
          <w:numId w:val="10"/>
        </w:numPr>
        <w:tabs>
          <w:tab w:val="left" w:pos="360"/>
          <w:tab w:val="clear" w:pos="420"/>
        </w:tabs>
        <w:spacing w:line="430" w:lineRule="exact"/>
        <w:ind w:left="720" w:hanging="72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中标供应商</w:t>
      </w:r>
      <w:r>
        <w:rPr>
          <w:rFonts w:hint="eastAsia" w:ascii="新宋体" w:hAnsi="新宋体" w:eastAsia="新宋体" w:cs="新宋体"/>
          <w:color w:val="auto"/>
          <w:sz w:val="22"/>
          <w:szCs w:val="22"/>
          <w:highlight w:val="none"/>
        </w:rPr>
        <w:t>未按中标通知书中规定的时间与采购人签订合同；</w:t>
      </w:r>
    </w:p>
    <w:p>
      <w:pPr>
        <w:numPr>
          <w:ilvl w:val="0"/>
          <w:numId w:val="10"/>
        </w:numPr>
        <w:tabs>
          <w:tab w:val="left" w:pos="360"/>
          <w:tab w:val="clear" w:pos="420"/>
        </w:tabs>
        <w:spacing w:line="430" w:lineRule="exact"/>
        <w:ind w:left="720" w:hanging="72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中标供应商</w:t>
      </w:r>
      <w:r>
        <w:rPr>
          <w:rFonts w:hint="eastAsia" w:ascii="新宋体" w:hAnsi="新宋体" w:eastAsia="新宋体" w:cs="新宋体"/>
          <w:color w:val="auto"/>
          <w:sz w:val="22"/>
          <w:szCs w:val="22"/>
          <w:highlight w:val="none"/>
        </w:rPr>
        <w:t>在规定期限内未能根据采购文件要求提供履约保证金；</w:t>
      </w:r>
    </w:p>
    <w:p>
      <w:pPr>
        <w:numPr>
          <w:ilvl w:val="0"/>
          <w:numId w:val="10"/>
        </w:numPr>
        <w:tabs>
          <w:tab w:val="left" w:pos="360"/>
          <w:tab w:val="clear" w:pos="420"/>
        </w:tabs>
        <w:spacing w:line="430" w:lineRule="exact"/>
        <w:ind w:left="720" w:hanging="72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在采购文件中提供虚假技术指标及参数，经评标委员会确认属实的。</w:t>
      </w:r>
    </w:p>
    <w:p>
      <w:pPr>
        <w:numPr>
          <w:ilvl w:val="0"/>
          <w:numId w:val="10"/>
        </w:numPr>
        <w:tabs>
          <w:tab w:val="left" w:pos="360"/>
          <w:tab w:val="clear" w:pos="420"/>
        </w:tabs>
        <w:spacing w:line="430" w:lineRule="exact"/>
        <w:ind w:left="720" w:hanging="72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经认定</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有违反有关法律法规的行为。</w:t>
      </w:r>
    </w:p>
    <w:p>
      <w:pPr>
        <w:numPr>
          <w:ilvl w:val="0"/>
          <w:numId w:val="3"/>
        </w:numPr>
        <w:tabs>
          <w:tab w:val="left" w:pos="540"/>
        </w:tabs>
        <w:spacing w:line="460" w:lineRule="exact"/>
        <w:ind w:left="540" w:hanging="54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投标有效期</w:t>
      </w:r>
    </w:p>
    <w:p>
      <w:pPr>
        <w:tabs>
          <w:tab w:val="left" w:pos="5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13.1 自开标之日起</w:t>
      </w:r>
      <w:r>
        <w:rPr>
          <w:rFonts w:hint="eastAsia" w:ascii="新宋体" w:hAnsi="新宋体" w:eastAsia="新宋体" w:cs="新宋体"/>
          <w:b/>
          <w:color w:val="auto"/>
          <w:sz w:val="22"/>
          <w:szCs w:val="22"/>
          <w:highlight w:val="none"/>
          <w:u w:val="single"/>
        </w:rPr>
        <w:t xml:space="preserve"> 90</w:t>
      </w:r>
      <w:r>
        <w:rPr>
          <w:rFonts w:hint="eastAsia" w:ascii="新宋体" w:hAnsi="新宋体" w:eastAsia="新宋体" w:cs="新宋体"/>
          <w:b/>
          <w:color w:val="auto"/>
          <w:sz w:val="22"/>
          <w:szCs w:val="22"/>
          <w:highlight w:val="none"/>
        </w:rPr>
        <w:t>天内投标应保持有效。投标有效期短于这个规定期限的投标将视为非响应性投标而予以拒绝。</w:t>
      </w:r>
    </w:p>
    <w:p>
      <w:pPr>
        <w:tabs>
          <w:tab w:val="left" w:pos="5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13.2 特殊情况下，在原投标有效期截止前，采购人可与</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协商延长投标有效期，这种要求和答复均以书面形式进行。</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可拒绝接受延期要求，而不会导致投标保证金不予退还。同意延长投标有效期的</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不得修改投标文件。有关退还和不予退还投标保证金的规定在投标有效期的延长期内继续有效。</w:t>
      </w:r>
    </w:p>
    <w:p>
      <w:pPr>
        <w:numPr>
          <w:ilvl w:val="0"/>
          <w:numId w:val="3"/>
        </w:numPr>
        <w:tabs>
          <w:tab w:val="left" w:pos="540"/>
        </w:tabs>
        <w:spacing w:line="460" w:lineRule="exact"/>
        <w:ind w:left="540" w:hanging="54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投标文件的签署和规定</w:t>
      </w:r>
    </w:p>
    <w:p>
      <w:pPr>
        <w:numPr>
          <w:ilvl w:val="1"/>
          <w:numId w:val="11"/>
        </w:numPr>
        <w:tabs>
          <w:tab w:val="left" w:pos="540"/>
          <w:tab w:val="clear" w:pos="992"/>
        </w:tabs>
        <w:spacing w:line="460" w:lineRule="exact"/>
        <w:ind w:left="540"/>
        <w:rPr>
          <w:rFonts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lang w:eastAsia="zh-CN"/>
        </w:rPr>
        <w:t>投标供应商</w:t>
      </w:r>
      <w:r>
        <w:rPr>
          <w:rFonts w:hint="eastAsia" w:ascii="新宋体" w:hAnsi="新宋体" w:eastAsia="新宋体" w:cs="新宋体"/>
          <w:b/>
          <w:color w:val="auto"/>
          <w:sz w:val="22"/>
          <w:szCs w:val="22"/>
          <w:highlight w:val="none"/>
          <w:u w:val="single"/>
          <w:lang w:val="en-US" w:eastAsia="zh-CN"/>
        </w:rPr>
        <w:t>须</w:t>
      </w:r>
      <w:r>
        <w:rPr>
          <w:rFonts w:hint="eastAsia" w:ascii="新宋体" w:hAnsi="新宋体" w:eastAsia="新宋体" w:cs="新宋体"/>
          <w:b/>
          <w:color w:val="auto"/>
          <w:sz w:val="22"/>
          <w:szCs w:val="22"/>
          <w:highlight w:val="none"/>
          <w:u w:val="single"/>
        </w:rPr>
        <w:t>按照前附表的要求提供投标文件，分别装订成册。每套投标文件的封面应清楚标明“正本”或“副本”字样，若“正本”与“副本”不符，以“正本”为准。</w:t>
      </w:r>
    </w:p>
    <w:p>
      <w:pPr>
        <w:numPr>
          <w:ilvl w:val="1"/>
          <w:numId w:val="11"/>
        </w:numPr>
        <w:tabs>
          <w:tab w:val="left" w:pos="540"/>
          <w:tab w:val="clear" w:pos="992"/>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投标文件的正本必须打印或用不褪色的墨水书写，并由法定代表人或其授权代表签署，副本可用正本的复印。</w:t>
      </w:r>
    </w:p>
    <w:p>
      <w:pPr>
        <w:numPr>
          <w:ilvl w:val="1"/>
          <w:numId w:val="11"/>
        </w:numPr>
        <w:tabs>
          <w:tab w:val="left" w:pos="540"/>
          <w:tab w:val="clear" w:pos="992"/>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投标文件如有修改和增删必须由投标文件签字人在修改和增删处旁签署或盖章，方才有效。</w:t>
      </w:r>
    </w:p>
    <w:p>
      <w:pPr>
        <w:numPr>
          <w:ilvl w:val="1"/>
          <w:numId w:val="11"/>
        </w:numPr>
        <w:tabs>
          <w:tab w:val="left" w:pos="540"/>
          <w:tab w:val="clear" w:pos="992"/>
        </w:tabs>
        <w:spacing w:line="460" w:lineRule="exact"/>
        <w:ind w:left="540" w:hanging="54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投标文件字迹模糊或在关键的技术、商务条款上表述不清楚，将可能导致其投标被拒绝。</w:t>
      </w:r>
    </w:p>
    <w:p>
      <w:pPr>
        <w:numPr>
          <w:ilvl w:val="0"/>
          <w:numId w:val="3"/>
        </w:numPr>
        <w:tabs>
          <w:tab w:val="left" w:pos="540"/>
        </w:tabs>
        <w:spacing w:line="460" w:lineRule="exact"/>
        <w:ind w:left="540" w:hanging="54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投标文件的密封及标记</w:t>
      </w:r>
    </w:p>
    <w:p>
      <w:pPr>
        <w:tabs>
          <w:tab w:val="left" w:pos="54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15.1 </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必须将投标文件的“资格审查资料”、“技术资信标”、“商务报价标”分别单独密封，且在各自的密封袋上标明“技术资信标”和“商务报价标”字样。封口处贴上封条，启封处加盖投标单位公章并由法定代表人或其授权代表签字。封皮上写明投标项目名称、项目编号，并注明“开标时启封”字样。</w:t>
      </w:r>
    </w:p>
    <w:p>
      <w:pPr>
        <w:tabs>
          <w:tab w:val="left" w:pos="540"/>
        </w:tabs>
        <w:spacing w:line="460" w:lineRule="exact"/>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lang w:val="en-US" w:eastAsia="zh-CN"/>
        </w:rPr>
        <w:t>15.2</w:t>
      </w:r>
      <w:r>
        <w:rPr>
          <w:rFonts w:hint="eastAsia" w:ascii="新宋体" w:hAnsi="新宋体" w:eastAsia="新宋体" w:cs="新宋体"/>
          <w:b/>
          <w:color w:val="auto"/>
          <w:sz w:val="22"/>
          <w:szCs w:val="22"/>
          <w:highlight w:val="none"/>
        </w:rPr>
        <w:t>如果</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未按上述要求密封及加写标记，导致投标文件被拒绝接收的责任自负。</w:t>
      </w:r>
    </w:p>
    <w:p>
      <w:pPr>
        <w:spacing w:before="100" w:beforeAutospacing="1" w:after="100" w:afterAutospacing="1" w:line="440" w:lineRule="exact"/>
        <w:ind w:left="783" w:hanging="783" w:hangingChars="300"/>
        <w:jc w:val="center"/>
        <w:outlineLvl w:val="0"/>
        <w:rPr>
          <w:rFonts w:ascii="新宋体" w:hAnsi="新宋体" w:eastAsia="新宋体" w:cs="新宋体"/>
          <w:color w:val="auto"/>
          <w:sz w:val="22"/>
          <w:szCs w:val="22"/>
          <w:highlight w:val="none"/>
        </w:rPr>
      </w:pPr>
      <w:bookmarkStart w:id="55" w:name="_Toc223715998"/>
      <w:bookmarkStart w:id="56" w:name="_Toc221423619"/>
      <w:bookmarkStart w:id="57" w:name="_Toc222114879"/>
      <w:bookmarkStart w:id="58" w:name="_Toc241404202"/>
      <w:bookmarkStart w:id="59" w:name="_Toc2319"/>
      <w:bookmarkStart w:id="60" w:name="_Toc221374626"/>
      <w:bookmarkStart w:id="61" w:name="_Toc221356951"/>
      <w:bookmarkStart w:id="62" w:name="_Toc71374675"/>
      <w:bookmarkStart w:id="63" w:name="_Toc239145354"/>
      <w:bookmarkStart w:id="64" w:name="_Toc265529383"/>
      <w:bookmarkStart w:id="65" w:name="_Toc221356887"/>
      <w:r>
        <w:rPr>
          <w:rFonts w:hint="eastAsia" w:ascii="新宋体" w:hAnsi="新宋体" w:eastAsia="新宋体" w:cs="新宋体"/>
          <w:b/>
          <w:bCs/>
          <w:color w:val="auto"/>
          <w:sz w:val="26"/>
          <w:szCs w:val="26"/>
          <w:highlight w:val="none"/>
        </w:rPr>
        <w:t>四、 投标文件的递交</w:t>
      </w:r>
      <w:bookmarkEnd w:id="55"/>
      <w:bookmarkEnd w:id="56"/>
      <w:bookmarkEnd w:id="57"/>
      <w:bookmarkEnd w:id="58"/>
      <w:bookmarkEnd w:id="59"/>
      <w:bookmarkEnd w:id="60"/>
      <w:bookmarkEnd w:id="61"/>
      <w:bookmarkEnd w:id="62"/>
      <w:bookmarkEnd w:id="63"/>
      <w:bookmarkEnd w:id="64"/>
      <w:bookmarkEnd w:id="65"/>
    </w:p>
    <w:p>
      <w:pPr>
        <w:numPr>
          <w:ilvl w:val="0"/>
          <w:numId w:val="12"/>
        </w:numPr>
        <w:tabs>
          <w:tab w:val="left" w:pos="540"/>
        </w:tabs>
        <w:spacing w:line="460" w:lineRule="exact"/>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投标文件的递交</w:t>
      </w:r>
    </w:p>
    <w:p>
      <w:pPr>
        <w:tabs>
          <w:tab w:val="left" w:pos="540"/>
        </w:tabs>
        <w:spacing w:line="460" w:lineRule="exact"/>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16.1 投标文件必须在规定的投标截止时间前送达到指定的收标地点；</w:t>
      </w:r>
    </w:p>
    <w:p>
      <w:pPr>
        <w:tabs>
          <w:tab w:val="left" w:pos="540"/>
        </w:tabs>
        <w:spacing w:line="460" w:lineRule="exact"/>
        <w:rPr>
          <w:rFonts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16.2 ▲在递交投标文件同时递交以下证明文件，由采购人或采购代理机构在开启投标文件技术资信标后确认投标资格：</w:t>
      </w:r>
    </w:p>
    <w:p>
      <w:pPr>
        <w:numPr>
          <w:ilvl w:val="0"/>
          <w:numId w:val="13"/>
        </w:numPr>
        <w:tabs>
          <w:tab w:val="left" w:pos="540"/>
        </w:tabs>
        <w:spacing w:line="460" w:lineRule="exact"/>
        <w:rPr>
          <w:rFonts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投标保证金缴纳证明文件；</w:t>
      </w:r>
    </w:p>
    <w:p>
      <w:pPr>
        <w:numPr>
          <w:ilvl w:val="0"/>
          <w:numId w:val="13"/>
        </w:numPr>
        <w:tabs>
          <w:tab w:val="left" w:pos="540"/>
        </w:tabs>
        <w:spacing w:line="460" w:lineRule="exact"/>
        <w:rPr>
          <w:rFonts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法定代表人有效身份证明（若</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代表为法定代表人）；</w:t>
      </w:r>
    </w:p>
    <w:p>
      <w:pPr>
        <w:numPr>
          <w:ilvl w:val="0"/>
          <w:numId w:val="13"/>
        </w:numPr>
        <w:tabs>
          <w:tab w:val="left" w:pos="540"/>
        </w:tabs>
        <w:spacing w:line="460" w:lineRule="exact"/>
        <w:rPr>
          <w:rFonts w:ascii="新宋体" w:hAnsi="新宋体" w:eastAsia="新宋体" w:cs="新宋体"/>
          <w:bCs/>
          <w:color w:val="auto"/>
          <w:sz w:val="22"/>
          <w:szCs w:val="22"/>
          <w:highlight w:val="none"/>
          <w:u w:val="single"/>
        </w:rPr>
      </w:pPr>
      <w:r>
        <w:rPr>
          <w:rFonts w:hint="eastAsia" w:ascii="新宋体" w:hAnsi="新宋体" w:eastAsia="新宋体" w:cs="新宋体"/>
          <w:bCs/>
          <w:color w:val="auto"/>
          <w:kern w:val="0"/>
          <w:sz w:val="22"/>
          <w:szCs w:val="22"/>
          <w:highlight w:val="none"/>
        </w:rPr>
        <w:t>法定代表人授权书及授权代表有效身份证明（若法定代表人在参加投标活动的同时另行委派</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代表，法定代表人授权书如密封在投标文件技术资信标中，在技术资信标开启后经采购人或采购代理机构查验符合要求亦为有效）；</w:t>
      </w:r>
    </w:p>
    <w:p>
      <w:pPr>
        <w:numPr>
          <w:ilvl w:val="0"/>
          <w:numId w:val="13"/>
        </w:numPr>
        <w:tabs>
          <w:tab w:val="left" w:pos="540"/>
        </w:tabs>
        <w:spacing w:line="460" w:lineRule="exact"/>
        <w:rPr>
          <w:color w:val="auto"/>
          <w:highlight w:val="none"/>
        </w:rPr>
      </w:pPr>
      <w:r>
        <w:rPr>
          <w:rFonts w:hint="eastAsia" w:ascii="新宋体" w:hAnsi="新宋体" w:eastAsia="新宋体" w:cs="新宋体"/>
          <w:bCs/>
          <w:color w:val="auto"/>
          <w:kern w:val="0"/>
          <w:sz w:val="22"/>
          <w:szCs w:val="22"/>
          <w:highlight w:val="none"/>
        </w:rPr>
        <w:t>企业法人营业执照复印件（加盖公章，如密封在投标文件技术资信标中，在技术资信标开启后经采购人或采购代理机构查验符合要求亦为有效）。</w:t>
      </w:r>
    </w:p>
    <w:p>
      <w:pPr>
        <w:numPr>
          <w:ilvl w:val="0"/>
          <w:numId w:val="12"/>
        </w:numPr>
        <w:tabs>
          <w:tab w:val="left" w:pos="54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投标文件的修改和撤回</w:t>
      </w:r>
    </w:p>
    <w:p>
      <w:pPr>
        <w:tabs>
          <w:tab w:val="left" w:pos="54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17.1 在投标截止时间前，</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可以用书面形式提出修改或撤回其投标并送达到采购人，但不得影响开标活动的正常进行。</w:t>
      </w:r>
    </w:p>
    <w:p>
      <w:pPr>
        <w:tabs>
          <w:tab w:val="left" w:pos="5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17.2 “投标文件修改”或“投标文件撤回通知”都应密封并在密封袋上写明投标项目名称、项目编号、投标单位名称，并注明“投标文件修改”或“投标文件撤回通知”字样。</w:t>
      </w:r>
    </w:p>
    <w:p>
      <w:pPr>
        <w:tabs>
          <w:tab w:val="left" w:pos="5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17.3 从投标截止日期起至投标有效期满这段时间内，</w:t>
      </w: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不得撤回其投标，否则投标保证金将</w:t>
      </w:r>
      <w:r>
        <w:rPr>
          <w:rFonts w:hint="eastAsia" w:ascii="新宋体" w:hAnsi="新宋体" w:eastAsia="新宋体" w:cs="新宋体"/>
          <w:color w:val="auto"/>
          <w:sz w:val="22"/>
          <w:szCs w:val="22"/>
          <w:highlight w:val="none"/>
        </w:rPr>
        <w:t>被不予退还。</w:t>
      </w:r>
    </w:p>
    <w:p>
      <w:pPr>
        <w:numPr>
          <w:ilvl w:val="0"/>
          <w:numId w:val="12"/>
        </w:numPr>
        <w:tabs>
          <w:tab w:val="left" w:pos="540"/>
        </w:tabs>
        <w:spacing w:line="460" w:lineRule="exact"/>
        <w:rPr>
          <w:rFonts w:ascii="新宋体" w:hAnsi="新宋体" w:eastAsia="新宋体" w:cs="新宋体"/>
          <w:bCs/>
          <w:color w:val="auto"/>
          <w:sz w:val="22"/>
          <w:szCs w:val="22"/>
          <w:highlight w:val="none"/>
        </w:rPr>
      </w:pPr>
      <w:r>
        <w:rPr>
          <w:rFonts w:hint="eastAsia" w:ascii="新宋体" w:hAnsi="新宋体" w:eastAsia="新宋体" w:cs="新宋体"/>
          <w:color w:val="auto"/>
          <w:sz w:val="22"/>
          <w:highlight w:val="none"/>
        </w:rPr>
        <w:t>递交投标文件时，需满足以下要求，否则该投标文件予以拒绝：</w:t>
      </w:r>
    </w:p>
    <w:p>
      <w:pPr>
        <w:tabs>
          <w:tab w:val="left" w:pos="54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18.1 在投标截止时间之前递交。</w:t>
      </w:r>
    </w:p>
    <w:p>
      <w:pPr>
        <w:tabs>
          <w:tab w:val="left" w:pos="54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18.</w:t>
      </w:r>
      <w:r>
        <w:rPr>
          <w:rFonts w:hint="eastAsia" w:ascii="新宋体" w:hAnsi="新宋体" w:eastAsia="新宋体" w:cs="新宋体"/>
          <w:b/>
          <w:bCs/>
          <w:color w:val="auto"/>
          <w:sz w:val="22"/>
          <w:szCs w:val="22"/>
          <w:highlight w:val="none"/>
          <w:lang w:val="en-US" w:eastAsia="zh-CN"/>
        </w:rPr>
        <w:t>2</w:t>
      </w:r>
      <w:r>
        <w:rPr>
          <w:rFonts w:hint="eastAsia" w:ascii="新宋体" w:hAnsi="新宋体" w:eastAsia="新宋体" w:cs="新宋体"/>
          <w:b/>
          <w:bCs/>
          <w:color w:val="auto"/>
          <w:sz w:val="22"/>
          <w:szCs w:val="22"/>
          <w:highlight w:val="none"/>
        </w:rPr>
        <w:t xml:space="preserve"> 包装与密封符合采购文件要求。</w:t>
      </w:r>
    </w:p>
    <w:p>
      <w:pPr>
        <w:tabs>
          <w:tab w:val="left" w:pos="54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18.</w:t>
      </w:r>
      <w:r>
        <w:rPr>
          <w:rFonts w:hint="eastAsia" w:ascii="新宋体" w:hAnsi="新宋体" w:eastAsia="新宋体" w:cs="新宋体"/>
          <w:b/>
          <w:bCs/>
          <w:color w:val="auto"/>
          <w:sz w:val="22"/>
          <w:szCs w:val="22"/>
          <w:highlight w:val="none"/>
          <w:lang w:val="en-US" w:eastAsia="zh-CN"/>
        </w:rPr>
        <w:t>3</w:t>
      </w:r>
      <w:r>
        <w:rPr>
          <w:rFonts w:hint="eastAsia" w:ascii="新宋体" w:hAnsi="新宋体" w:eastAsia="新宋体" w:cs="新宋体"/>
          <w:b/>
          <w:bCs/>
          <w:color w:val="auto"/>
          <w:sz w:val="22"/>
          <w:szCs w:val="22"/>
          <w:highlight w:val="none"/>
        </w:rPr>
        <w:t xml:space="preserve"> 投标文件递交到指定的投标地点。</w:t>
      </w:r>
    </w:p>
    <w:p>
      <w:pPr>
        <w:tabs>
          <w:tab w:val="left" w:pos="360"/>
          <w:tab w:val="left" w:pos="540"/>
          <w:tab w:val="left" w:pos="1260"/>
        </w:tabs>
        <w:spacing w:before="100" w:beforeAutospacing="1" w:after="100" w:afterAutospacing="1" w:line="440" w:lineRule="exact"/>
        <w:ind w:left="919" w:hanging="919" w:hangingChars="352"/>
        <w:jc w:val="center"/>
        <w:outlineLvl w:val="0"/>
        <w:rPr>
          <w:rFonts w:ascii="新宋体" w:hAnsi="新宋体" w:eastAsia="新宋体" w:cs="新宋体"/>
          <w:color w:val="auto"/>
          <w:sz w:val="22"/>
          <w:szCs w:val="22"/>
          <w:highlight w:val="none"/>
        </w:rPr>
      </w:pPr>
      <w:bookmarkStart w:id="66" w:name="_Toc22461"/>
      <w:bookmarkStart w:id="67" w:name="_Toc221374627"/>
      <w:bookmarkStart w:id="68" w:name="_Toc221356888"/>
      <w:bookmarkStart w:id="69" w:name="_Toc71374676"/>
      <w:bookmarkStart w:id="70" w:name="_Toc241404203"/>
      <w:bookmarkStart w:id="71" w:name="_Toc221423620"/>
      <w:bookmarkStart w:id="72" w:name="_Toc221356952"/>
      <w:bookmarkStart w:id="73" w:name="_Toc223715999"/>
      <w:bookmarkStart w:id="74" w:name="_Toc265529384"/>
      <w:bookmarkStart w:id="75" w:name="_Toc239145355"/>
      <w:bookmarkStart w:id="76" w:name="_Toc222114880"/>
      <w:r>
        <w:rPr>
          <w:rFonts w:hint="eastAsia" w:ascii="新宋体" w:hAnsi="新宋体" w:eastAsia="新宋体" w:cs="新宋体"/>
          <w:b/>
          <w:bCs/>
          <w:color w:val="auto"/>
          <w:sz w:val="26"/>
          <w:szCs w:val="26"/>
          <w:highlight w:val="none"/>
        </w:rPr>
        <w:t>五、 开标和评标</w:t>
      </w:r>
      <w:bookmarkEnd w:id="66"/>
      <w:bookmarkEnd w:id="67"/>
      <w:bookmarkEnd w:id="68"/>
      <w:bookmarkEnd w:id="69"/>
      <w:bookmarkEnd w:id="70"/>
      <w:bookmarkEnd w:id="71"/>
      <w:bookmarkEnd w:id="72"/>
      <w:bookmarkEnd w:id="73"/>
      <w:bookmarkEnd w:id="74"/>
      <w:bookmarkEnd w:id="75"/>
      <w:bookmarkEnd w:id="76"/>
    </w:p>
    <w:p>
      <w:pPr>
        <w:numPr>
          <w:ilvl w:val="0"/>
          <w:numId w:val="14"/>
        </w:numPr>
        <w:tabs>
          <w:tab w:val="left" w:pos="540"/>
        </w:tabs>
        <w:spacing w:line="44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评标委员会</w:t>
      </w:r>
    </w:p>
    <w:p>
      <w:pPr>
        <w:spacing w:line="440" w:lineRule="exact"/>
        <w:ind w:left="42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评标委员会成员由采购人代表和有关技术、经济等方面的专家组成，不少于5人，其中技术、经济等方面的专家成员人数不得少于成员总数的2/3，所有评标专家应在评标专家库中随机抽取产生。评标委员会的成员在评标过程中必须严格遵守《温州市市属国有企业采购管理办法（试行）》及有关法律、法规组织和实施的</w:t>
      </w:r>
      <w:r>
        <w:rPr>
          <w:rFonts w:hint="eastAsia" w:ascii="新宋体" w:hAnsi="新宋体" w:eastAsia="新宋体" w:cs="新宋体"/>
          <w:bCs/>
          <w:color w:val="auto"/>
          <w:sz w:val="22"/>
          <w:szCs w:val="22"/>
          <w:highlight w:val="none"/>
        </w:rPr>
        <w:t>。</w:t>
      </w:r>
    </w:p>
    <w:p>
      <w:pPr>
        <w:numPr>
          <w:ilvl w:val="0"/>
          <w:numId w:val="14"/>
        </w:numPr>
        <w:tabs>
          <w:tab w:val="left" w:pos="540"/>
        </w:tabs>
        <w:spacing w:line="44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评标过程的保密性</w:t>
      </w:r>
    </w:p>
    <w:p>
      <w:pPr>
        <w:spacing w:line="44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开标后直至向</w:t>
      </w:r>
      <w:r>
        <w:rPr>
          <w:rFonts w:hint="eastAsia" w:ascii="新宋体" w:hAnsi="新宋体" w:eastAsia="新宋体" w:cs="新宋体"/>
          <w:b/>
          <w:bCs/>
          <w:color w:val="auto"/>
          <w:sz w:val="22"/>
          <w:szCs w:val="22"/>
          <w:highlight w:val="none"/>
          <w:lang w:eastAsia="zh-CN"/>
        </w:rPr>
        <w:t>中标供应商</w:t>
      </w:r>
      <w:r>
        <w:rPr>
          <w:rFonts w:hint="eastAsia" w:ascii="新宋体" w:hAnsi="新宋体" w:eastAsia="新宋体" w:cs="新宋体"/>
          <w:b/>
          <w:bCs/>
          <w:color w:val="auto"/>
          <w:sz w:val="22"/>
          <w:szCs w:val="22"/>
          <w:highlight w:val="none"/>
        </w:rPr>
        <w:t>授予合同时止，凡与评审有关的资料均不得向</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及与评标无关人员透露。如果</w:t>
      </w:r>
      <w:r>
        <w:rPr>
          <w:rFonts w:hint="eastAsia" w:ascii="新宋体" w:hAnsi="新宋体" w:eastAsia="新宋体" w:cs="新宋体"/>
          <w:b/>
          <w:bCs/>
          <w:color w:val="auto"/>
          <w:sz w:val="22"/>
          <w:szCs w:val="22"/>
          <w:highlight w:val="none"/>
          <w:lang w:eastAsia="zh-CN"/>
        </w:rPr>
        <w:t>投标供应商</w:t>
      </w:r>
      <w:r>
        <w:rPr>
          <w:rFonts w:hint="eastAsia" w:ascii="新宋体" w:hAnsi="新宋体" w:eastAsia="新宋体" w:cs="新宋体"/>
          <w:b/>
          <w:bCs/>
          <w:color w:val="auto"/>
          <w:sz w:val="22"/>
          <w:szCs w:val="22"/>
          <w:highlight w:val="none"/>
        </w:rPr>
        <w:t>在评标过程中试图向采购人和采购代理机构施加影响，其投标将被拒绝。</w:t>
      </w:r>
    </w:p>
    <w:p>
      <w:pPr>
        <w:numPr>
          <w:ilvl w:val="0"/>
          <w:numId w:val="14"/>
        </w:numPr>
        <w:tabs>
          <w:tab w:val="left" w:pos="540"/>
        </w:tabs>
        <w:spacing w:line="440" w:lineRule="exact"/>
        <w:rPr>
          <w:rFonts w:ascii="新宋体" w:hAnsi="新宋体" w:eastAsia="新宋体" w:cs="新宋体"/>
          <w:b/>
          <w:bCs/>
          <w:color w:val="auto"/>
          <w:sz w:val="22"/>
          <w:szCs w:val="22"/>
          <w:highlight w:val="none"/>
        </w:rPr>
      </w:pPr>
      <w:r>
        <w:rPr>
          <w:rFonts w:hint="eastAsia" w:ascii="新宋体" w:hAnsi="新宋体" w:eastAsia="新宋体" w:cs="新宋体"/>
          <w:bCs/>
          <w:color w:val="auto"/>
          <w:sz w:val="22"/>
          <w:szCs w:val="22"/>
          <w:highlight w:val="none"/>
        </w:rPr>
        <w:t>开标、评标</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21.1采购人按采购文件规定的时间、地点开启投标文件。开标前，首先检查投标文件的密封情况，确认无误后开启投标文件。</w:t>
      </w:r>
    </w:p>
    <w:p>
      <w:pPr>
        <w:numPr>
          <w:ilvl w:val="0"/>
          <w:numId w:val="15"/>
        </w:numPr>
        <w:spacing w:line="440" w:lineRule="exact"/>
        <w:ind w:firstLine="418" w:firstLineChars="19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开标时邀请所有</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代表参加，参加开标的代表应准时出席并签名报到以证明其出席。</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代表未参加开标会的，事后不得对开标过程和开标结果提出异议。</w:t>
      </w:r>
    </w:p>
    <w:p>
      <w:pPr>
        <w:numPr>
          <w:ilvl w:val="0"/>
          <w:numId w:val="15"/>
        </w:numPr>
        <w:spacing w:line="440" w:lineRule="exact"/>
        <w:ind w:firstLine="399" w:firstLineChars="190"/>
        <w:rPr>
          <w:rFonts w:ascii="新宋体" w:hAnsi="新宋体" w:eastAsia="新宋体" w:cs="新宋体"/>
          <w:color w:val="auto"/>
          <w:kern w:val="0"/>
          <w:sz w:val="22"/>
          <w:szCs w:val="22"/>
          <w:highlight w:val="none"/>
        </w:rPr>
      </w:pPr>
      <w:r>
        <w:rPr>
          <w:rFonts w:hint="eastAsia" w:ascii="新宋体" w:hAnsi="新宋体" w:eastAsia="新宋体" w:cs="新宋体"/>
          <w:bCs/>
          <w:color w:val="auto"/>
          <w:szCs w:val="21"/>
          <w:highlight w:val="none"/>
        </w:rPr>
        <w:t>开标时，应当由</w:t>
      </w:r>
      <w:r>
        <w:rPr>
          <w:rFonts w:hint="eastAsia" w:ascii="新宋体" w:hAnsi="新宋体" w:eastAsia="新宋体" w:cs="新宋体"/>
          <w:bCs/>
          <w:color w:val="auto"/>
          <w:szCs w:val="21"/>
          <w:highlight w:val="none"/>
          <w:lang w:eastAsia="zh-CN"/>
        </w:rPr>
        <w:t>投标供应商</w:t>
      </w:r>
      <w:r>
        <w:rPr>
          <w:rFonts w:hint="eastAsia" w:ascii="新宋体" w:hAnsi="新宋体" w:eastAsia="新宋体" w:cs="新宋体"/>
          <w:bCs/>
          <w:color w:val="auto"/>
          <w:szCs w:val="21"/>
          <w:highlight w:val="none"/>
        </w:rPr>
        <w:t>推选的代表检查投标文件的密封情况；经确认无误后，由采购代理机构工作人员当众拆封，宣布</w:t>
      </w:r>
      <w:r>
        <w:rPr>
          <w:rFonts w:hint="eastAsia" w:ascii="新宋体" w:hAnsi="新宋体" w:eastAsia="新宋体" w:cs="新宋体"/>
          <w:bCs/>
          <w:color w:val="auto"/>
          <w:szCs w:val="21"/>
          <w:highlight w:val="none"/>
          <w:lang w:eastAsia="zh-CN"/>
        </w:rPr>
        <w:t>投标供应商</w:t>
      </w:r>
      <w:r>
        <w:rPr>
          <w:rFonts w:hint="eastAsia" w:ascii="新宋体" w:hAnsi="新宋体" w:eastAsia="新宋体" w:cs="新宋体"/>
          <w:bCs/>
          <w:color w:val="auto"/>
          <w:szCs w:val="21"/>
          <w:highlight w:val="none"/>
        </w:rPr>
        <w:t>名称、投标价格和采购文件规定的需要宣布的其他内容。采购代理机构指定专人作好记录，存档备查。</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代表应对宣读内容及记录结果当场进行校核和签字确认，如有异议应当场提出，否则视为默许同意。</w:t>
      </w:r>
    </w:p>
    <w:p>
      <w:pPr>
        <w:numPr>
          <w:ilvl w:val="0"/>
          <w:numId w:val="15"/>
        </w:numPr>
        <w:spacing w:line="440" w:lineRule="exact"/>
        <w:ind w:firstLine="399" w:firstLineChars="190"/>
        <w:rPr>
          <w:rFonts w:ascii="新宋体" w:hAnsi="新宋体" w:eastAsia="新宋体" w:cs="新宋体"/>
          <w:color w:val="auto"/>
          <w:kern w:val="0"/>
          <w:sz w:val="22"/>
          <w:szCs w:val="22"/>
          <w:highlight w:val="none"/>
        </w:rPr>
      </w:pPr>
      <w:r>
        <w:rPr>
          <w:rFonts w:hint="eastAsia" w:ascii="新宋体" w:hAnsi="新宋体" w:eastAsia="新宋体" w:cs="新宋体"/>
          <w:bCs/>
          <w:color w:val="auto"/>
          <w:szCs w:val="21"/>
          <w:highlight w:val="none"/>
        </w:rPr>
        <w:t>开标结束后，采购人或采购代理机构依法对</w:t>
      </w:r>
      <w:r>
        <w:rPr>
          <w:rFonts w:hint="eastAsia" w:ascii="新宋体" w:hAnsi="新宋体" w:eastAsia="新宋体" w:cs="新宋体"/>
          <w:bCs/>
          <w:color w:val="auto"/>
          <w:szCs w:val="21"/>
          <w:highlight w:val="none"/>
          <w:lang w:eastAsia="zh-CN"/>
        </w:rPr>
        <w:t>投标供应商</w:t>
      </w:r>
      <w:r>
        <w:rPr>
          <w:rFonts w:hint="eastAsia" w:ascii="新宋体" w:hAnsi="新宋体" w:eastAsia="新宋体" w:cs="新宋体"/>
          <w:bCs/>
          <w:color w:val="auto"/>
          <w:szCs w:val="21"/>
          <w:highlight w:val="none"/>
        </w:rPr>
        <w:t>的资格进行审查。</w:t>
      </w:r>
      <w:r>
        <w:rPr>
          <w:rFonts w:hint="eastAsia" w:ascii="新宋体" w:hAnsi="新宋体" w:eastAsia="新宋体" w:cs="新宋体"/>
          <w:color w:val="auto"/>
          <w:kern w:val="0"/>
          <w:sz w:val="22"/>
          <w:szCs w:val="22"/>
          <w:highlight w:val="none"/>
        </w:rPr>
        <w:t>审查内容包括但不仅限于随投标文件一同提交的法定代表人授权书（原件）、</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代表有效身份证件（原件）、企业法人营业执照复印件、投标保证金，以及投标文件所提交证明材料是否能证明符合本项目对合格</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的实质性要求。通过资格审查视作具备投标资格，审查不合格的投标文件将不进入后续详细评审。</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21.2投标文件的初审（符合性检查）。</w:t>
      </w:r>
    </w:p>
    <w:p>
      <w:pPr>
        <w:spacing w:line="44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评标委员会依据采购文件的规定，从投标文件中的有效性、完整性和对采购文件的响应程度进行审查，以确定是否对采购文件的实质性要求作出响应。</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21.3▲</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存在下列情况之一的，投标无效</w:t>
      </w:r>
      <w:r>
        <w:rPr>
          <w:rFonts w:hint="eastAsia" w:ascii="新宋体" w:hAnsi="新宋体" w:eastAsia="新宋体" w:cs="新宋体"/>
          <w:color w:val="auto"/>
          <w:kern w:val="0"/>
          <w:sz w:val="22"/>
          <w:szCs w:val="22"/>
          <w:highlight w:val="none"/>
        </w:rPr>
        <w:t>:</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1）未按照采购文件的规定提交投标保证金的；</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2）投标文件正本未按采购文件要求签署、盖章的；</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3）不具备采购文件中规定的资格要求的；</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4）报价超过采购文件中规定的</w:t>
      </w:r>
      <w:r>
        <w:rPr>
          <w:rFonts w:hint="eastAsia" w:ascii="新宋体" w:hAnsi="新宋体" w:eastAsia="新宋体" w:cs="新宋体"/>
          <w:color w:val="auto"/>
          <w:kern w:val="0"/>
          <w:sz w:val="22"/>
          <w:szCs w:val="22"/>
          <w:highlight w:val="none"/>
          <w:u w:val="single"/>
          <w:lang w:val="en-US" w:eastAsia="zh-CN"/>
        </w:rPr>
        <w:t>采购预算或</w:t>
      </w:r>
      <w:r>
        <w:rPr>
          <w:rFonts w:hint="eastAsia" w:ascii="新宋体" w:hAnsi="新宋体" w:eastAsia="新宋体" w:cs="新宋体"/>
          <w:color w:val="auto"/>
          <w:kern w:val="0"/>
          <w:sz w:val="22"/>
          <w:szCs w:val="22"/>
          <w:highlight w:val="none"/>
          <w:u w:val="single"/>
        </w:rPr>
        <w:t>投标限价的；</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5）投标文件含有采购人不能接受的附加条件的（包括采购文件中明确要求不得偏离的采购要求，存在负偏离的）；</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6）</w:t>
      </w:r>
      <w:r>
        <w:rPr>
          <w:rFonts w:hint="eastAsia" w:ascii="新宋体" w:hAnsi="新宋体" w:eastAsia="新宋体" w:cs="新宋体"/>
          <w:color w:val="auto"/>
          <w:kern w:val="0"/>
          <w:sz w:val="22"/>
          <w:szCs w:val="22"/>
          <w:highlight w:val="none"/>
          <w:u w:val="single"/>
          <w:lang w:eastAsia="zh-CN"/>
        </w:rPr>
        <w:t>投标供应商</w:t>
      </w:r>
      <w:r>
        <w:rPr>
          <w:rFonts w:hint="eastAsia" w:ascii="新宋体" w:hAnsi="新宋体" w:eastAsia="新宋体" w:cs="新宋体"/>
          <w:color w:val="auto"/>
          <w:kern w:val="0"/>
          <w:sz w:val="22"/>
          <w:szCs w:val="22"/>
          <w:highlight w:val="none"/>
          <w:u w:val="single"/>
        </w:rPr>
        <w:t>递交两份或两份以上内容不同的投标文件，未声明哪一份有效的；</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7）</w:t>
      </w:r>
      <w:r>
        <w:rPr>
          <w:rFonts w:hint="eastAsia" w:ascii="新宋体" w:hAnsi="新宋体" w:eastAsia="新宋体" w:cs="新宋体"/>
          <w:color w:val="auto"/>
          <w:kern w:val="0"/>
          <w:sz w:val="22"/>
          <w:szCs w:val="22"/>
          <w:highlight w:val="none"/>
          <w:u w:val="single"/>
          <w:lang w:val="en-US" w:eastAsia="zh-CN"/>
        </w:rPr>
        <w:t>未对所有内容进行投标的</w:t>
      </w:r>
      <w:r>
        <w:rPr>
          <w:rFonts w:hint="eastAsia" w:ascii="新宋体" w:hAnsi="新宋体" w:eastAsia="新宋体" w:cs="新宋体"/>
          <w:color w:val="auto"/>
          <w:kern w:val="0"/>
          <w:sz w:val="22"/>
          <w:szCs w:val="22"/>
          <w:highlight w:val="none"/>
          <w:u w:val="single"/>
        </w:rPr>
        <w:t>；</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8）存在串标、抬标或弄虚作假情况的；</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9）法律、法规和采购文件规定的其他无效情形（或出现重大偏差）。</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21.4▲</w:t>
      </w:r>
      <w:r>
        <w:rPr>
          <w:rFonts w:hint="eastAsia" w:ascii="新宋体" w:hAnsi="新宋体" w:eastAsia="新宋体" w:cs="新宋体"/>
          <w:b/>
          <w:bCs/>
          <w:color w:val="auto"/>
          <w:kern w:val="0"/>
          <w:sz w:val="22"/>
          <w:szCs w:val="22"/>
          <w:highlight w:val="none"/>
          <w:u w:val="single"/>
        </w:rPr>
        <w:t>评标委员会发现投标文件有下列情形之一的属于重大偏差(评标委员会按少数服从多数原则认定),按照无效投标处理</w:t>
      </w:r>
      <w:r>
        <w:rPr>
          <w:rFonts w:hint="eastAsia" w:ascii="新宋体" w:hAnsi="新宋体" w:eastAsia="新宋体" w:cs="新宋体"/>
          <w:color w:val="auto"/>
          <w:kern w:val="0"/>
          <w:sz w:val="22"/>
          <w:szCs w:val="22"/>
          <w:highlight w:val="none"/>
        </w:rPr>
        <w:t>：</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1）未按采购文件要求编制或字迹模糊、辨认不清的投标文件；</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2）除21.3条款以外，出现其它明显不符合技术规格、技术标准的要求或不满足采购文件技术规格书中的主要参数的投标文件；</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3）除21.3条款以外，出现投标项目数量与采购文件对比出现较大偏差；商务报价明细表计算错误，出现较大差错；</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4）除21.3条款以外，出现其它不符合采购文件中规定的实质性要求的投标文件，是否为偏离实质性要求由评标委员会认定。</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21.5</w:t>
      </w:r>
      <w:r>
        <w:rPr>
          <w:rFonts w:hint="eastAsia" w:ascii="新宋体" w:hAnsi="新宋体" w:eastAsia="新宋体" w:cs="新宋体"/>
          <w:b/>
          <w:bCs/>
          <w:color w:val="auto"/>
          <w:kern w:val="0"/>
          <w:sz w:val="22"/>
          <w:szCs w:val="22"/>
          <w:highlight w:val="none"/>
          <w:u w:val="single"/>
        </w:rPr>
        <w:t>有下列情形之一的，视为</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串通投标，其投标无效</w:t>
      </w:r>
      <w:r>
        <w:rPr>
          <w:rFonts w:hint="eastAsia" w:ascii="新宋体" w:hAnsi="新宋体" w:eastAsia="新宋体" w:cs="新宋体"/>
          <w:color w:val="auto"/>
          <w:kern w:val="0"/>
          <w:sz w:val="22"/>
          <w:szCs w:val="22"/>
          <w:highlight w:val="none"/>
        </w:rPr>
        <w:t>：</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1)不同</w:t>
      </w:r>
      <w:r>
        <w:rPr>
          <w:rFonts w:hint="eastAsia" w:ascii="新宋体" w:hAnsi="新宋体" w:eastAsia="新宋体" w:cs="新宋体"/>
          <w:color w:val="auto"/>
          <w:kern w:val="0"/>
          <w:sz w:val="22"/>
          <w:szCs w:val="22"/>
          <w:highlight w:val="none"/>
          <w:u w:val="single"/>
          <w:lang w:eastAsia="zh-CN"/>
        </w:rPr>
        <w:t>投标供应商</w:t>
      </w:r>
      <w:r>
        <w:rPr>
          <w:rFonts w:hint="eastAsia" w:ascii="新宋体" w:hAnsi="新宋体" w:eastAsia="新宋体" w:cs="新宋体"/>
          <w:color w:val="auto"/>
          <w:kern w:val="0"/>
          <w:sz w:val="22"/>
          <w:szCs w:val="22"/>
          <w:highlight w:val="none"/>
          <w:u w:val="single"/>
        </w:rPr>
        <w:t>的投标文件由同一单位或者个人编制；</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2)不同</w:t>
      </w:r>
      <w:r>
        <w:rPr>
          <w:rFonts w:hint="eastAsia" w:ascii="新宋体" w:hAnsi="新宋体" w:eastAsia="新宋体" w:cs="新宋体"/>
          <w:color w:val="auto"/>
          <w:kern w:val="0"/>
          <w:sz w:val="22"/>
          <w:szCs w:val="22"/>
          <w:highlight w:val="none"/>
          <w:u w:val="single"/>
          <w:lang w:eastAsia="zh-CN"/>
        </w:rPr>
        <w:t>投标供应商</w:t>
      </w:r>
      <w:r>
        <w:rPr>
          <w:rFonts w:hint="eastAsia" w:ascii="新宋体" w:hAnsi="新宋体" w:eastAsia="新宋体" w:cs="新宋体"/>
          <w:color w:val="auto"/>
          <w:kern w:val="0"/>
          <w:sz w:val="22"/>
          <w:szCs w:val="22"/>
          <w:highlight w:val="none"/>
          <w:u w:val="single"/>
        </w:rPr>
        <w:t>委托同一单位或者个人办理投标事宜；</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3)不同</w:t>
      </w:r>
      <w:r>
        <w:rPr>
          <w:rFonts w:hint="eastAsia" w:ascii="新宋体" w:hAnsi="新宋体" w:eastAsia="新宋体" w:cs="新宋体"/>
          <w:color w:val="auto"/>
          <w:kern w:val="0"/>
          <w:sz w:val="22"/>
          <w:szCs w:val="22"/>
          <w:highlight w:val="none"/>
          <w:u w:val="single"/>
          <w:lang w:eastAsia="zh-CN"/>
        </w:rPr>
        <w:t>投标供应商</w:t>
      </w:r>
      <w:r>
        <w:rPr>
          <w:rFonts w:hint="eastAsia" w:ascii="新宋体" w:hAnsi="新宋体" w:eastAsia="新宋体" w:cs="新宋体"/>
          <w:color w:val="auto"/>
          <w:kern w:val="0"/>
          <w:sz w:val="22"/>
          <w:szCs w:val="22"/>
          <w:highlight w:val="none"/>
          <w:u w:val="single"/>
        </w:rPr>
        <w:t>的投标文件载明的项目管理成员或者联系人员为同一人；</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4）不同</w:t>
      </w:r>
      <w:r>
        <w:rPr>
          <w:rFonts w:hint="eastAsia" w:ascii="新宋体" w:hAnsi="新宋体" w:eastAsia="新宋体" w:cs="新宋体"/>
          <w:color w:val="auto"/>
          <w:kern w:val="0"/>
          <w:sz w:val="22"/>
          <w:szCs w:val="22"/>
          <w:highlight w:val="none"/>
          <w:u w:val="single"/>
          <w:lang w:eastAsia="zh-CN"/>
        </w:rPr>
        <w:t>投标供应商</w:t>
      </w:r>
      <w:r>
        <w:rPr>
          <w:rFonts w:hint="eastAsia" w:ascii="新宋体" w:hAnsi="新宋体" w:eastAsia="新宋体" w:cs="新宋体"/>
          <w:color w:val="auto"/>
          <w:kern w:val="0"/>
          <w:sz w:val="22"/>
          <w:szCs w:val="22"/>
          <w:highlight w:val="none"/>
          <w:u w:val="single"/>
        </w:rPr>
        <w:t>的投标文件异常一致或者投标报价呈规律性差异；</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5）不同</w:t>
      </w:r>
      <w:r>
        <w:rPr>
          <w:rFonts w:hint="eastAsia" w:ascii="新宋体" w:hAnsi="新宋体" w:eastAsia="新宋体" w:cs="新宋体"/>
          <w:color w:val="auto"/>
          <w:kern w:val="0"/>
          <w:sz w:val="22"/>
          <w:szCs w:val="22"/>
          <w:highlight w:val="none"/>
          <w:u w:val="single"/>
          <w:lang w:eastAsia="zh-CN"/>
        </w:rPr>
        <w:t>投标供应商</w:t>
      </w:r>
      <w:r>
        <w:rPr>
          <w:rFonts w:hint="eastAsia" w:ascii="新宋体" w:hAnsi="新宋体" w:eastAsia="新宋体" w:cs="新宋体"/>
          <w:color w:val="auto"/>
          <w:kern w:val="0"/>
          <w:sz w:val="22"/>
          <w:szCs w:val="22"/>
          <w:highlight w:val="none"/>
          <w:u w:val="single"/>
        </w:rPr>
        <w:t>的投标文件相互混装；</w:t>
      </w:r>
    </w:p>
    <w:p>
      <w:pPr>
        <w:spacing w:line="440" w:lineRule="exact"/>
        <w:ind w:firstLine="418" w:firstLineChars="19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u w:val="single"/>
        </w:rPr>
        <w:t>6）不同</w:t>
      </w:r>
      <w:r>
        <w:rPr>
          <w:rFonts w:hint="eastAsia" w:ascii="新宋体" w:hAnsi="新宋体" w:eastAsia="新宋体" w:cs="新宋体"/>
          <w:color w:val="auto"/>
          <w:kern w:val="0"/>
          <w:sz w:val="22"/>
          <w:szCs w:val="22"/>
          <w:highlight w:val="none"/>
          <w:u w:val="single"/>
          <w:lang w:eastAsia="zh-CN"/>
        </w:rPr>
        <w:t>投标供应商</w:t>
      </w:r>
      <w:r>
        <w:rPr>
          <w:rFonts w:hint="eastAsia" w:ascii="新宋体" w:hAnsi="新宋体" w:eastAsia="新宋体" w:cs="新宋体"/>
          <w:color w:val="auto"/>
          <w:kern w:val="0"/>
          <w:sz w:val="22"/>
          <w:szCs w:val="22"/>
          <w:highlight w:val="none"/>
          <w:u w:val="single"/>
        </w:rPr>
        <w:t>的投标保证金从同一单位或者个人的账户转出。</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21.6评标委员会对各</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的商务报价进行核查时，若发现投标报价内容不清楚可要求</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书面澄清，计算上的错误，可按下面方法修正：</w:t>
      </w:r>
    </w:p>
    <w:p>
      <w:pPr>
        <w:spacing w:line="440" w:lineRule="exact"/>
        <w:ind w:firstLine="418" w:firstLineChars="19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投标文件的大写金额与小写金额不一致时以大写金额为准。大写金额有明显文字表述错误而造成歧义的，则以小写金额为准。总价金额与按单价汇总金额不一致的，以单价金额计算结果为准，单价金额小数点有明显错位的，应以总价为准，并修正单价。</w:t>
      </w:r>
    </w:p>
    <w:p>
      <w:pPr>
        <w:spacing w:line="440" w:lineRule="exact"/>
        <w:ind w:firstLine="418" w:firstLineChars="19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2）如果</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不接受对其价格错误进行修正，其投标将被否决。</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21.7在详细评标之前，评标委员会要审查每份投标文件是否实质上响应了采购文件的要求。实质上响应的投标应该是与采购文件要求的全部条款、条件和规格基本相符。没有重大偏离。评标委员会决定投标的响应性只根据投标文件本身的内容，而不寻求外部的证据。</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21.8实质上没有响应采购文件要求的投标将被拒绝，</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不得通过修正或撤消不合要求的偏离或保留从而使其投标成为实质上响应的投标。</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21.9▲</w:t>
      </w:r>
      <w:r>
        <w:rPr>
          <w:rFonts w:hint="eastAsia" w:ascii="新宋体" w:hAnsi="新宋体" w:eastAsia="新宋体" w:cs="新宋体"/>
          <w:b/>
          <w:bCs/>
          <w:color w:val="auto"/>
          <w:kern w:val="0"/>
          <w:sz w:val="22"/>
          <w:szCs w:val="22"/>
          <w:highlight w:val="none"/>
          <w:u w:val="single"/>
        </w:rPr>
        <w:t>评标委员会认为</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的报价明显低于其他通过符合性审查</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的报价，有可能影响产品质量或者不能诚信履约的，应当要求其在评标现场合理的时间内提供书面说明，必要时提交相关证明材料；</w:t>
      </w:r>
      <w:r>
        <w:rPr>
          <w:rFonts w:hint="eastAsia" w:ascii="新宋体" w:hAnsi="新宋体" w:eastAsia="新宋体" w:cs="新宋体"/>
          <w:b/>
          <w:bCs/>
          <w:color w:val="auto"/>
          <w:kern w:val="0"/>
          <w:sz w:val="22"/>
          <w:szCs w:val="22"/>
          <w:highlight w:val="none"/>
          <w:u w:val="single"/>
          <w:lang w:eastAsia="zh-CN"/>
        </w:rPr>
        <w:t>投标供应商</w:t>
      </w:r>
      <w:r>
        <w:rPr>
          <w:rFonts w:hint="eastAsia" w:ascii="新宋体" w:hAnsi="新宋体" w:eastAsia="新宋体" w:cs="新宋体"/>
          <w:b/>
          <w:bCs/>
          <w:color w:val="auto"/>
          <w:kern w:val="0"/>
          <w:sz w:val="22"/>
          <w:szCs w:val="22"/>
          <w:highlight w:val="none"/>
          <w:u w:val="single"/>
        </w:rPr>
        <w:t>不能证明其报价合理性的，评标委员会应当将其作为无效投标处理</w:t>
      </w:r>
      <w:r>
        <w:rPr>
          <w:rFonts w:hint="eastAsia" w:ascii="新宋体" w:hAnsi="新宋体" w:eastAsia="新宋体" w:cs="新宋体"/>
          <w:color w:val="auto"/>
          <w:kern w:val="0"/>
          <w:sz w:val="22"/>
          <w:szCs w:val="22"/>
          <w:highlight w:val="none"/>
        </w:rPr>
        <w:t>。</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21.10评标委员会对审查合格的投标文件按照采购文件中制订的评标方法进行综合评定打分。</w:t>
      </w:r>
    </w:p>
    <w:p>
      <w:pPr>
        <w:spacing w:line="44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21.11评标过程中遇到特殊情况，由评标委员会遵循公开、公正原则，采取投票方式按照少数服从多数原则决定。</w:t>
      </w:r>
    </w:p>
    <w:p>
      <w:pPr>
        <w:tabs>
          <w:tab w:val="left" w:pos="540"/>
        </w:tabs>
        <w:spacing w:line="440" w:lineRule="exact"/>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rPr>
        <w:t>21.12</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b/>
          <w:bCs/>
          <w:color w:val="auto"/>
          <w:sz w:val="22"/>
          <w:szCs w:val="22"/>
          <w:highlight w:val="none"/>
          <w:u w:val="single"/>
        </w:rPr>
        <w:t>投标截止时间止及评审期间，出现有效</w:t>
      </w:r>
      <w:r>
        <w:rPr>
          <w:rFonts w:hint="eastAsia" w:ascii="新宋体" w:hAnsi="新宋体" w:eastAsia="新宋体" w:cs="新宋体"/>
          <w:b/>
          <w:bCs/>
          <w:color w:val="auto"/>
          <w:sz w:val="22"/>
          <w:szCs w:val="22"/>
          <w:highlight w:val="none"/>
          <w:u w:val="single"/>
          <w:lang w:eastAsia="zh-CN"/>
        </w:rPr>
        <w:t>投标供应商</w:t>
      </w:r>
      <w:r>
        <w:rPr>
          <w:rFonts w:hint="eastAsia" w:ascii="新宋体" w:hAnsi="新宋体" w:eastAsia="新宋体" w:cs="新宋体"/>
          <w:b/>
          <w:bCs/>
          <w:color w:val="auto"/>
          <w:sz w:val="22"/>
          <w:szCs w:val="22"/>
          <w:highlight w:val="none"/>
          <w:u w:val="single"/>
        </w:rPr>
        <w:t>不足3家的，</w:t>
      </w:r>
      <w:r>
        <w:rPr>
          <w:rFonts w:hint="eastAsia" w:ascii="新宋体" w:hAnsi="新宋体" w:eastAsia="新宋体" w:cs="新宋体"/>
          <w:b/>
          <w:bCs/>
          <w:color w:val="auto"/>
          <w:sz w:val="22"/>
          <w:szCs w:val="22"/>
          <w:highlight w:val="none"/>
          <w:u w:val="single"/>
          <w:lang w:eastAsia="zh-CN"/>
        </w:rPr>
        <w:t>则</w:t>
      </w:r>
      <w:r>
        <w:rPr>
          <w:rFonts w:hint="eastAsia" w:ascii="新宋体" w:hAnsi="新宋体" w:eastAsia="新宋体" w:cs="新宋体"/>
          <w:b/>
          <w:bCs/>
          <w:color w:val="auto"/>
          <w:sz w:val="22"/>
          <w:szCs w:val="22"/>
          <w:highlight w:val="none"/>
          <w:u w:val="single"/>
        </w:rPr>
        <w:t>按流（废）标处理，重新组织采购。</w:t>
      </w:r>
    </w:p>
    <w:p>
      <w:pPr>
        <w:numPr>
          <w:ilvl w:val="0"/>
          <w:numId w:val="14"/>
        </w:numPr>
        <w:tabs>
          <w:tab w:val="left" w:pos="540"/>
        </w:tabs>
        <w:spacing w:line="44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投标文件的澄清</w:t>
      </w:r>
    </w:p>
    <w:p>
      <w:pPr>
        <w:tabs>
          <w:tab w:val="left" w:pos="540"/>
        </w:tabs>
        <w:spacing w:line="440" w:lineRule="exact"/>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22.1 在评标期间，评标委员会可以书面方式要求</w:t>
      </w: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w:t>
      </w:r>
      <w:r>
        <w:rPr>
          <w:rFonts w:hint="eastAsia" w:ascii="新宋体" w:hAnsi="新宋体" w:eastAsia="新宋体" w:cs="新宋体"/>
          <w:bCs/>
          <w:color w:val="auto"/>
          <w:sz w:val="22"/>
          <w:szCs w:val="22"/>
          <w:highlight w:val="none"/>
          <w:lang w:eastAsia="zh-CN"/>
        </w:rPr>
        <w:t>投标供应商</w:t>
      </w:r>
      <w:r>
        <w:rPr>
          <w:rFonts w:hint="eastAsia" w:ascii="新宋体" w:hAnsi="新宋体" w:eastAsia="新宋体" w:cs="新宋体"/>
          <w:bCs/>
          <w:color w:val="auto"/>
          <w:sz w:val="22"/>
          <w:szCs w:val="22"/>
          <w:highlight w:val="none"/>
        </w:rPr>
        <w:t>，评标委员会可以否决其投标。</w:t>
      </w:r>
    </w:p>
    <w:p>
      <w:pPr>
        <w:tabs>
          <w:tab w:val="left" w:pos="540"/>
        </w:tabs>
        <w:spacing w:line="440" w:lineRule="exact"/>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22.2 经澄清后，若偏差仍存在，且不可接受，</w:t>
      </w:r>
      <w:r>
        <w:rPr>
          <w:rFonts w:hint="eastAsia" w:ascii="新宋体" w:hAnsi="新宋体" w:eastAsia="新宋体" w:cs="新宋体"/>
          <w:b/>
          <w:color w:val="auto"/>
          <w:sz w:val="22"/>
          <w:szCs w:val="22"/>
          <w:highlight w:val="none"/>
          <w:lang w:eastAsia="zh-CN"/>
        </w:rPr>
        <w:t>投标供应商</w:t>
      </w:r>
      <w:r>
        <w:rPr>
          <w:rFonts w:hint="eastAsia" w:ascii="新宋体" w:hAnsi="新宋体" w:eastAsia="新宋体" w:cs="新宋体"/>
          <w:b/>
          <w:color w:val="auto"/>
          <w:sz w:val="22"/>
          <w:szCs w:val="22"/>
          <w:highlight w:val="none"/>
        </w:rPr>
        <w:t>则被认为是“没有实质性响应采购文件要求”，其投标不进入下一步评审。</w:t>
      </w:r>
    </w:p>
    <w:p>
      <w:pPr>
        <w:numPr>
          <w:ilvl w:val="0"/>
          <w:numId w:val="14"/>
        </w:numPr>
        <w:spacing w:line="440" w:lineRule="exact"/>
        <w:rPr>
          <w:rFonts w:ascii="新宋体" w:hAnsi="新宋体" w:eastAsia="新宋体" w:cs="新宋体"/>
          <w:color w:val="auto"/>
          <w:sz w:val="22"/>
          <w:szCs w:val="22"/>
          <w:highlight w:val="none"/>
        </w:rPr>
      </w:pPr>
      <w:bookmarkStart w:id="77" w:name="_Toc222114881"/>
      <w:bookmarkStart w:id="78" w:name="_Toc221356889"/>
      <w:bookmarkStart w:id="79" w:name="_Toc221374628"/>
      <w:bookmarkStart w:id="80" w:name="_Toc265529385"/>
      <w:bookmarkStart w:id="81" w:name="_Toc239145356"/>
      <w:bookmarkStart w:id="82" w:name="_Toc221356953"/>
      <w:bookmarkStart w:id="83" w:name="_Toc223716000"/>
      <w:bookmarkStart w:id="84" w:name="_Toc221423621"/>
      <w:bookmarkStart w:id="85" w:name="_Toc241404204"/>
      <w:r>
        <w:rPr>
          <w:rFonts w:hint="eastAsia" w:ascii="新宋体" w:hAnsi="新宋体" w:eastAsia="新宋体" w:cs="新宋体"/>
          <w:bCs/>
          <w:color w:val="auto"/>
          <w:sz w:val="22"/>
          <w:szCs w:val="22"/>
          <w:highlight w:val="none"/>
        </w:rPr>
        <w:t>确定</w:t>
      </w:r>
      <w:r>
        <w:rPr>
          <w:rFonts w:hint="eastAsia" w:ascii="新宋体" w:hAnsi="新宋体" w:eastAsia="新宋体" w:cs="新宋体"/>
          <w:bCs/>
          <w:color w:val="auto"/>
          <w:sz w:val="22"/>
          <w:szCs w:val="22"/>
          <w:highlight w:val="none"/>
          <w:lang w:eastAsia="zh-CN"/>
        </w:rPr>
        <w:t>中标候选供应商</w:t>
      </w:r>
    </w:p>
    <w:p>
      <w:pPr>
        <w:tabs>
          <w:tab w:val="left" w:pos="540"/>
        </w:tabs>
        <w:spacing w:line="44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23.1 本次采购由评标委员会推荐</w:t>
      </w:r>
      <w:r>
        <w:rPr>
          <w:rFonts w:hint="eastAsia" w:ascii="新宋体" w:hAnsi="新宋体" w:eastAsia="新宋体" w:cs="新宋体"/>
          <w:color w:val="auto"/>
          <w:sz w:val="22"/>
          <w:szCs w:val="22"/>
          <w:highlight w:val="none"/>
          <w:lang w:eastAsia="zh-CN"/>
        </w:rPr>
        <w:t>中标候选供应商</w:t>
      </w:r>
      <w:r>
        <w:rPr>
          <w:rFonts w:hint="eastAsia" w:ascii="新宋体" w:hAnsi="新宋体" w:eastAsia="新宋体" w:cs="新宋体"/>
          <w:color w:val="auto"/>
          <w:sz w:val="22"/>
          <w:szCs w:val="22"/>
          <w:highlight w:val="none"/>
        </w:rPr>
        <w:t>，采购人根据评标委员会的推荐结果进行最终确认。</w:t>
      </w:r>
    </w:p>
    <w:p>
      <w:pPr>
        <w:tabs>
          <w:tab w:val="left" w:pos="540"/>
        </w:tabs>
        <w:spacing w:line="44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23.2 评标委员会依据法律、法规及采购文件有关规定在有效标中按</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的最终得分（即技术分与商务分之和）高低进行排序，得分前二名的</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推荐为</w:t>
      </w:r>
      <w:r>
        <w:rPr>
          <w:rFonts w:hint="eastAsia" w:ascii="新宋体" w:hAnsi="新宋体" w:eastAsia="新宋体" w:cs="新宋体"/>
          <w:color w:val="auto"/>
          <w:sz w:val="22"/>
          <w:szCs w:val="22"/>
          <w:highlight w:val="none"/>
          <w:lang w:eastAsia="zh-CN"/>
        </w:rPr>
        <w:t>中标候选供应商</w:t>
      </w:r>
      <w:r>
        <w:rPr>
          <w:rFonts w:hint="eastAsia" w:ascii="新宋体" w:hAnsi="新宋体" w:eastAsia="新宋体" w:cs="新宋体"/>
          <w:color w:val="auto"/>
          <w:sz w:val="22"/>
          <w:szCs w:val="22"/>
          <w:highlight w:val="none"/>
        </w:rPr>
        <w:t>与</w:t>
      </w:r>
      <w:r>
        <w:rPr>
          <w:rFonts w:hint="eastAsia" w:ascii="新宋体" w:hAnsi="新宋体" w:eastAsia="新宋体" w:cs="新宋体"/>
          <w:color w:val="auto"/>
          <w:sz w:val="22"/>
          <w:szCs w:val="22"/>
          <w:highlight w:val="none"/>
          <w:lang w:eastAsia="zh-CN"/>
        </w:rPr>
        <w:t>备选中标供应商</w:t>
      </w:r>
      <w:r>
        <w:rPr>
          <w:rFonts w:hint="eastAsia" w:ascii="新宋体" w:hAnsi="新宋体" w:eastAsia="新宋体" w:cs="新宋体"/>
          <w:color w:val="auto"/>
          <w:sz w:val="22"/>
          <w:szCs w:val="22"/>
          <w:highlight w:val="none"/>
        </w:rPr>
        <w:t>（得分相同投标报价低的排序第一；得分且投标报价相同的，由评标委员会成员抽签决定排序）。</w:t>
      </w:r>
    </w:p>
    <w:p>
      <w:pPr>
        <w:tabs>
          <w:tab w:val="left" w:pos="540"/>
        </w:tabs>
        <w:spacing w:line="440" w:lineRule="exact"/>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en-US" w:eastAsia="zh-CN"/>
        </w:rPr>
        <w:t>23.3</w:t>
      </w:r>
      <w:r>
        <w:rPr>
          <w:rFonts w:hint="eastAsia" w:ascii="新宋体" w:hAnsi="新宋体" w:eastAsia="新宋体" w:cs="新宋体"/>
          <w:color w:val="auto"/>
          <w:kern w:val="0"/>
          <w:sz w:val="22"/>
          <w:szCs w:val="22"/>
          <w:highlight w:val="none"/>
          <w:lang w:val="zh-CN"/>
        </w:rPr>
        <w:t>若出现以下情形之一，采购人可视具体情况确定是否由备选中标供应商为中标人或重新组织采购：</w:t>
      </w:r>
    </w:p>
    <w:p>
      <w:pPr>
        <w:tabs>
          <w:tab w:val="left" w:pos="540"/>
        </w:tabs>
        <w:autoSpaceDE w:val="0"/>
        <w:autoSpaceDN w:val="0"/>
        <w:adjustRightInd w:val="0"/>
        <w:spacing w:line="440" w:lineRule="atLeast"/>
        <w:ind w:left="567"/>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1）中标候选供应商放弃中标资格；</w:t>
      </w:r>
    </w:p>
    <w:p>
      <w:pPr>
        <w:tabs>
          <w:tab w:val="left" w:pos="540"/>
        </w:tabs>
        <w:autoSpaceDE w:val="0"/>
        <w:autoSpaceDN w:val="0"/>
        <w:adjustRightInd w:val="0"/>
        <w:spacing w:line="440" w:lineRule="atLeast"/>
        <w:ind w:left="567"/>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2）中标候选供应商因不可抗力提出不能履行合同；</w:t>
      </w:r>
    </w:p>
    <w:p>
      <w:pPr>
        <w:tabs>
          <w:tab w:val="left" w:pos="540"/>
        </w:tabs>
        <w:autoSpaceDE w:val="0"/>
        <w:autoSpaceDN w:val="0"/>
        <w:adjustRightInd w:val="0"/>
        <w:spacing w:line="440" w:lineRule="atLeast"/>
        <w:ind w:left="567"/>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3）中标候选供应商未能在规定的期限内提交履约保证金；</w:t>
      </w:r>
    </w:p>
    <w:p>
      <w:pPr>
        <w:tabs>
          <w:tab w:val="left" w:pos="540"/>
        </w:tabs>
        <w:autoSpaceDE w:val="0"/>
        <w:autoSpaceDN w:val="0"/>
        <w:adjustRightInd w:val="0"/>
        <w:spacing w:line="440" w:lineRule="atLeast"/>
        <w:ind w:left="567"/>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4）中标候选供应商未能在规定时间内与采购单位签订合同；</w:t>
      </w:r>
    </w:p>
    <w:p>
      <w:pPr>
        <w:tabs>
          <w:tab w:val="left" w:pos="540"/>
        </w:tabs>
        <w:autoSpaceDE w:val="0"/>
        <w:autoSpaceDN w:val="0"/>
        <w:adjustRightInd w:val="0"/>
        <w:spacing w:line="440" w:lineRule="atLeast"/>
        <w:ind w:left="567"/>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val="zh-CN"/>
        </w:rPr>
        <w:t>5）经质疑，采购人审查后，中标候选供应商确实在本次采购活动中存在违法违规行为或其他原因使质疑成立的。</w:t>
      </w:r>
    </w:p>
    <w:p>
      <w:pPr>
        <w:tabs>
          <w:tab w:val="left" w:pos="540"/>
        </w:tabs>
        <w:spacing w:line="44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23.</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 xml:space="preserve"> 采购人、采购代理机构及评标委员会不向落标的</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解释落标原因，也不公布评标过程中的相关细节。</w:t>
      </w:r>
    </w:p>
    <w:p>
      <w:pPr>
        <w:numPr>
          <w:ilvl w:val="0"/>
          <w:numId w:val="14"/>
        </w:numPr>
        <w:spacing w:line="44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评标细则详见“评标原则及方法”。</w:t>
      </w:r>
    </w:p>
    <w:p>
      <w:pPr>
        <w:spacing w:before="100" w:beforeAutospacing="1" w:after="100" w:afterAutospacing="1" w:line="440" w:lineRule="exact"/>
        <w:ind w:left="-6"/>
        <w:jc w:val="center"/>
        <w:outlineLvl w:val="0"/>
        <w:rPr>
          <w:rFonts w:ascii="新宋体" w:hAnsi="新宋体" w:eastAsia="新宋体" w:cs="新宋体"/>
          <w:b/>
          <w:bCs/>
          <w:color w:val="auto"/>
          <w:sz w:val="26"/>
          <w:szCs w:val="26"/>
          <w:highlight w:val="none"/>
        </w:rPr>
      </w:pPr>
      <w:bookmarkStart w:id="86" w:name="_Toc71374677"/>
      <w:bookmarkStart w:id="87" w:name="_Toc26949"/>
      <w:r>
        <w:rPr>
          <w:rFonts w:hint="eastAsia" w:ascii="新宋体" w:hAnsi="新宋体" w:eastAsia="新宋体" w:cs="新宋体"/>
          <w:b/>
          <w:bCs/>
          <w:color w:val="auto"/>
          <w:sz w:val="26"/>
          <w:szCs w:val="26"/>
          <w:highlight w:val="none"/>
        </w:rPr>
        <w:t>六、 授予合同</w:t>
      </w:r>
      <w:bookmarkEnd w:id="77"/>
      <w:bookmarkEnd w:id="78"/>
      <w:bookmarkEnd w:id="79"/>
      <w:bookmarkEnd w:id="80"/>
      <w:bookmarkEnd w:id="81"/>
      <w:bookmarkEnd w:id="82"/>
      <w:bookmarkEnd w:id="83"/>
      <w:bookmarkEnd w:id="84"/>
      <w:bookmarkEnd w:id="85"/>
      <w:bookmarkEnd w:id="86"/>
      <w:bookmarkEnd w:id="87"/>
    </w:p>
    <w:p>
      <w:pPr>
        <w:numPr>
          <w:ilvl w:val="0"/>
          <w:numId w:val="14"/>
        </w:numPr>
        <w:spacing w:line="44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确定</w:t>
      </w:r>
      <w:r>
        <w:rPr>
          <w:rFonts w:hint="eastAsia" w:ascii="新宋体" w:hAnsi="新宋体" w:eastAsia="新宋体" w:cs="新宋体"/>
          <w:bCs/>
          <w:color w:val="auto"/>
          <w:sz w:val="22"/>
          <w:szCs w:val="22"/>
          <w:highlight w:val="none"/>
          <w:lang w:eastAsia="zh-CN"/>
        </w:rPr>
        <w:t>中标供应商</w:t>
      </w:r>
    </w:p>
    <w:p>
      <w:pPr>
        <w:tabs>
          <w:tab w:val="left" w:pos="640"/>
        </w:tabs>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highlight w:val="none"/>
        </w:rPr>
        <w:t>25.1 采购人自收到评标报告之日起5个工作日内，在评标报告确定的</w:t>
      </w:r>
      <w:r>
        <w:rPr>
          <w:rFonts w:hint="eastAsia" w:ascii="新宋体" w:hAnsi="新宋体" w:eastAsia="新宋体" w:cs="新宋体"/>
          <w:color w:val="auto"/>
          <w:highlight w:val="none"/>
          <w:lang w:eastAsia="zh-CN"/>
        </w:rPr>
        <w:t>中标候选供应商</w:t>
      </w:r>
      <w:r>
        <w:rPr>
          <w:rFonts w:hint="eastAsia" w:ascii="新宋体" w:hAnsi="新宋体" w:eastAsia="新宋体" w:cs="新宋体"/>
          <w:color w:val="auto"/>
          <w:highlight w:val="none"/>
        </w:rPr>
        <w:t>名单中按顺序确定</w:t>
      </w:r>
      <w:r>
        <w:rPr>
          <w:rFonts w:hint="eastAsia" w:ascii="新宋体" w:hAnsi="新宋体" w:eastAsia="新宋体" w:cs="新宋体"/>
          <w:color w:val="auto"/>
          <w:highlight w:val="none"/>
          <w:lang w:eastAsia="zh-CN"/>
        </w:rPr>
        <w:t>中标供应商</w:t>
      </w:r>
      <w:r>
        <w:rPr>
          <w:rFonts w:hint="eastAsia" w:ascii="新宋体" w:hAnsi="新宋体" w:eastAsia="新宋体" w:cs="新宋体"/>
          <w:color w:val="auto"/>
          <w:highlight w:val="none"/>
        </w:rPr>
        <w:t>。</w:t>
      </w:r>
    </w:p>
    <w:p>
      <w:pPr>
        <w:tabs>
          <w:tab w:val="left" w:pos="640"/>
        </w:tabs>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 xml:space="preserve">25.2 </w:t>
      </w:r>
      <w:r>
        <w:rPr>
          <w:rFonts w:hint="eastAsia" w:ascii="新宋体" w:hAnsi="新宋体" w:eastAsia="新宋体" w:cs="新宋体"/>
          <w:color w:val="auto"/>
          <w:kern w:val="0"/>
          <w:sz w:val="22"/>
          <w:szCs w:val="22"/>
          <w:highlight w:val="none"/>
          <w:lang w:eastAsia="zh-CN"/>
        </w:rPr>
        <w:t>中标供应商</w:t>
      </w:r>
      <w:r>
        <w:rPr>
          <w:rFonts w:hint="eastAsia" w:ascii="新宋体" w:hAnsi="新宋体" w:eastAsia="新宋体" w:cs="新宋体"/>
          <w:color w:val="auto"/>
          <w:kern w:val="0"/>
          <w:sz w:val="22"/>
          <w:szCs w:val="22"/>
          <w:highlight w:val="none"/>
        </w:rPr>
        <w:t>确定之日起2个工作日内，在</w:t>
      </w:r>
      <w:r>
        <w:rPr>
          <w:rFonts w:hint="eastAsia" w:ascii="新宋体" w:hAnsi="新宋体" w:eastAsia="新宋体" w:cs="新宋体"/>
          <w:color w:val="auto"/>
          <w:kern w:val="0"/>
          <w:sz w:val="22"/>
          <w:szCs w:val="22"/>
          <w:highlight w:val="none"/>
          <w:lang w:eastAsia="zh-CN"/>
        </w:rPr>
        <w:t>政采云平台、温州国企采购平台以及集团网站</w:t>
      </w:r>
      <w:r>
        <w:rPr>
          <w:rFonts w:hint="eastAsia" w:ascii="新宋体" w:hAnsi="新宋体" w:eastAsia="新宋体" w:cs="新宋体"/>
          <w:color w:val="auto"/>
          <w:kern w:val="0"/>
          <w:sz w:val="22"/>
          <w:szCs w:val="22"/>
          <w:highlight w:val="none"/>
        </w:rPr>
        <w:t>上公告中标结果，中标公告期限为1个工作日。</w:t>
      </w:r>
    </w:p>
    <w:p>
      <w:pPr>
        <w:tabs>
          <w:tab w:val="left" w:pos="640"/>
        </w:tabs>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25.3 在公告中标结果</w:t>
      </w:r>
      <w:r>
        <w:rPr>
          <w:rFonts w:hint="eastAsia" w:ascii="新宋体" w:hAnsi="新宋体" w:eastAsia="新宋体" w:cs="新宋体"/>
          <w:color w:val="auto"/>
          <w:kern w:val="0"/>
          <w:sz w:val="22"/>
          <w:szCs w:val="22"/>
          <w:highlight w:val="none"/>
          <w:lang w:val="en-US" w:eastAsia="zh-CN"/>
        </w:rPr>
        <w:t>后</w:t>
      </w:r>
      <w:r>
        <w:rPr>
          <w:rFonts w:hint="eastAsia" w:ascii="新宋体" w:hAnsi="新宋体" w:eastAsia="新宋体" w:cs="新宋体"/>
          <w:color w:val="auto"/>
          <w:kern w:val="0"/>
          <w:sz w:val="22"/>
          <w:szCs w:val="22"/>
          <w:highlight w:val="none"/>
        </w:rPr>
        <w:t>，采购人向</w:t>
      </w:r>
      <w:r>
        <w:rPr>
          <w:rFonts w:hint="eastAsia" w:ascii="新宋体" w:hAnsi="新宋体" w:eastAsia="新宋体" w:cs="新宋体"/>
          <w:color w:val="auto"/>
          <w:kern w:val="0"/>
          <w:sz w:val="22"/>
          <w:szCs w:val="22"/>
          <w:highlight w:val="none"/>
          <w:lang w:eastAsia="zh-CN"/>
        </w:rPr>
        <w:t>中标供应商</w:t>
      </w:r>
      <w:r>
        <w:rPr>
          <w:rFonts w:hint="eastAsia" w:ascii="新宋体" w:hAnsi="新宋体" w:eastAsia="新宋体" w:cs="新宋体"/>
          <w:color w:val="auto"/>
          <w:kern w:val="0"/>
          <w:sz w:val="22"/>
          <w:szCs w:val="22"/>
          <w:highlight w:val="none"/>
        </w:rPr>
        <w:t>发出中标通知书。</w:t>
      </w:r>
    </w:p>
    <w:p>
      <w:pPr>
        <w:tabs>
          <w:tab w:val="left" w:pos="640"/>
        </w:tabs>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25.4 各</w:t>
      </w:r>
      <w:r>
        <w:rPr>
          <w:rFonts w:hint="eastAsia" w:ascii="新宋体" w:hAnsi="新宋体" w:eastAsia="新宋体" w:cs="新宋体"/>
          <w:color w:val="auto"/>
          <w:kern w:val="0"/>
          <w:sz w:val="22"/>
          <w:szCs w:val="22"/>
          <w:highlight w:val="none"/>
          <w:lang w:eastAsia="zh-CN"/>
        </w:rPr>
        <w:t>投标供应商</w:t>
      </w:r>
      <w:r>
        <w:rPr>
          <w:rFonts w:hint="eastAsia" w:ascii="新宋体" w:hAnsi="新宋体" w:eastAsia="新宋体" w:cs="新宋体"/>
          <w:color w:val="auto"/>
          <w:kern w:val="0"/>
          <w:sz w:val="22"/>
          <w:szCs w:val="22"/>
          <w:highlight w:val="none"/>
        </w:rPr>
        <w:t>对评标结果如有异议，可在中标结果公示之日起7个工作日内以书面形式向采购人进行署名投诉或提出质疑，但需对投诉或质疑内容的真实性承担法律责任。</w:t>
      </w:r>
    </w:p>
    <w:p>
      <w:pPr>
        <w:numPr>
          <w:ilvl w:val="0"/>
          <w:numId w:val="14"/>
        </w:numPr>
        <w:spacing w:line="440" w:lineRule="exact"/>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签订合同</w:t>
      </w:r>
    </w:p>
    <w:p>
      <w:pPr>
        <w:tabs>
          <w:tab w:val="left" w:pos="6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26.1 公示期结束后，中标</w:t>
      </w:r>
      <w:r>
        <w:rPr>
          <w:rFonts w:hint="eastAsia" w:ascii="新宋体" w:hAnsi="新宋体" w:eastAsia="新宋体" w:cs="新宋体"/>
          <w:color w:val="auto"/>
          <w:sz w:val="22"/>
          <w:szCs w:val="22"/>
          <w:highlight w:val="none"/>
          <w:lang w:eastAsia="zh-CN"/>
        </w:rPr>
        <w:t>供应商</w:t>
      </w:r>
      <w:r>
        <w:rPr>
          <w:rFonts w:hint="eastAsia" w:ascii="新宋体" w:hAnsi="新宋体" w:eastAsia="新宋体" w:cs="新宋体"/>
          <w:color w:val="auto"/>
          <w:sz w:val="22"/>
          <w:szCs w:val="22"/>
          <w:highlight w:val="none"/>
        </w:rPr>
        <w:t>须在5个工作日内主动联系采购人或采购机构领取中标通知书。中标</w:t>
      </w:r>
      <w:r>
        <w:rPr>
          <w:rFonts w:hint="eastAsia" w:ascii="新宋体" w:hAnsi="新宋体" w:eastAsia="新宋体" w:cs="新宋体"/>
          <w:color w:val="auto"/>
          <w:sz w:val="22"/>
          <w:szCs w:val="22"/>
          <w:highlight w:val="none"/>
          <w:lang w:val="en-US" w:eastAsia="zh-CN"/>
        </w:rPr>
        <w:t>供应商</w:t>
      </w:r>
      <w:r>
        <w:rPr>
          <w:rFonts w:hint="eastAsia" w:ascii="新宋体" w:hAnsi="新宋体" w:eastAsia="新宋体" w:cs="新宋体"/>
          <w:color w:val="auto"/>
          <w:sz w:val="22"/>
          <w:szCs w:val="22"/>
          <w:highlight w:val="none"/>
        </w:rPr>
        <w:t>应当在中标通知书发出之日起30日内与采购人签订合同。中标</w:t>
      </w:r>
      <w:r>
        <w:rPr>
          <w:rFonts w:hint="eastAsia" w:ascii="新宋体" w:hAnsi="新宋体" w:eastAsia="新宋体" w:cs="新宋体"/>
          <w:color w:val="auto"/>
          <w:sz w:val="22"/>
          <w:szCs w:val="22"/>
          <w:highlight w:val="none"/>
          <w:lang w:val="en-US" w:eastAsia="zh-CN"/>
        </w:rPr>
        <w:t>供应商</w:t>
      </w:r>
      <w:r>
        <w:rPr>
          <w:rFonts w:hint="eastAsia" w:ascii="新宋体" w:hAnsi="新宋体" w:eastAsia="新宋体" w:cs="新宋体"/>
          <w:color w:val="auto"/>
          <w:sz w:val="22"/>
          <w:szCs w:val="22"/>
          <w:highlight w:val="none"/>
        </w:rPr>
        <w:t>未经采购人许可，在规定时间内未到采购人处与采购人签订合同，则视为拒签合同。</w:t>
      </w:r>
    </w:p>
    <w:p>
      <w:pPr>
        <w:tabs>
          <w:tab w:val="left" w:pos="6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26.2 采购文件、中标</w:t>
      </w:r>
      <w:r>
        <w:rPr>
          <w:rFonts w:hint="eastAsia" w:ascii="新宋体" w:hAnsi="新宋体" w:eastAsia="新宋体" w:cs="新宋体"/>
          <w:color w:val="auto"/>
          <w:sz w:val="22"/>
          <w:szCs w:val="22"/>
          <w:highlight w:val="none"/>
          <w:lang w:val="en-US" w:eastAsia="zh-CN"/>
        </w:rPr>
        <w:t>供应商</w:t>
      </w:r>
      <w:r>
        <w:rPr>
          <w:rFonts w:hint="eastAsia" w:ascii="新宋体" w:hAnsi="新宋体" w:eastAsia="新宋体" w:cs="新宋体"/>
          <w:color w:val="auto"/>
          <w:sz w:val="22"/>
          <w:szCs w:val="22"/>
          <w:highlight w:val="none"/>
        </w:rPr>
        <w:t>的投标文件及投标修改文件、评标过程中有关澄清文件及经双方签字的询标纪要（承诺）和中标通知书均作为合同附件。</w:t>
      </w:r>
    </w:p>
    <w:p>
      <w:pPr>
        <w:tabs>
          <w:tab w:val="left" w:pos="640"/>
        </w:tabs>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26.3 拒签合同的责任</w:t>
      </w:r>
    </w:p>
    <w:p>
      <w:pPr>
        <w:tabs>
          <w:tab w:val="left" w:pos="640"/>
        </w:tabs>
        <w:spacing w:line="460" w:lineRule="exact"/>
        <w:rPr>
          <w:rFonts w:ascii="新宋体" w:hAnsi="新宋体" w:eastAsia="新宋体" w:cs="新宋体"/>
          <w:b/>
          <w:bCs/>
          <w:color w:val="auto"/>
          <w:sz w:val="22"/>
          <w:szCs w:val="22"/>
          <w:highlight w:val="none"/>
          <w:u w:val="single"/>
        </w:rPr>
      </w:pPr>
      <w:r>
        <w:rPr>
          <w:rFonts w:hint="eastAsia" w:ascii="新宋体" w:hAnsi="新宋体" w:eastAsia="新宋体" w:cs="新宋体"/>
          <w:color w:val="auto"/>
          <w:sz w:val="22"/>
          <w:szCs w:val="22"/>
          <w:highlight w:val="none"/>
        </w:rPr>
        <w:t>26.4 中标</w:t>
      </w:r>
      <w:r>
        <w:rPr>
          <w:rFonts w:hint="eastAsia" w:ascii="新宋体" w:hAnsi="新宋体" w:eastAsia="新宋体" w:cs="新宋体"/>
          <w:color w:val="auto"/>
          <w:sz w:val="22"/>
          <w:szCs w:val="22"/>
          <w:highlight w:val="none"/>
          <w:lang w:val="en-US" w:eastAsia="zh-CN"/>
        </w:rPr>
        <w:t>供应商</w:t>
      </w:r>
      <w:r>
        <w:rPr>
          <w:rFonts w:hint="eastAsia" w:ascii="新宋体" w:hAnsi="新宋体" w:eastAsia="新宋体" w:cs="新宋体"/>
          <w:color w:val="auto"/>
          <w:sz w:val="22"/>
          <w:szCs w:val="22"/>
          <w:highlight w:val="none"/>
        </w:rPr>
        <w:t>在规定时间内（30日历天）借故否认已经承诺的条件、拒签合同或拒交履约保证金者，以投标违约处理，其投标保证金不予退回，并赔偿采购人由此造成的直接经济损失；采购人重新组织采购的，所需费用由原中标</w:t>
      </w:r>
      <w:r>
        <w:rPr>
          <w:rFonts w:hint="eastAsia" w:ascii="新宋体" w:hAnsi="新宋体" w:eastAsia="新宋体" w:cs="新宋体"/>
          <w:color w:val="auto"/>
          <w:sz w:val="22"/>
          <w:szCs w:val="22"/>
          <w:highlight w:val="none"/>
          <w:lang w:val="en-US" w:eastAsia="zh-CN"/>
        </w:rPr>
        <w:t>供应商</w:t>
      </w:r>
      <w:r>
        <w:rPr>
          <w:rFonts w:hint="eastAsia" w:ascii="新宋体" w:hAnsi="新宋体" w:eastAsia="新宋体" w:cs="新宋体"/>
          <w:color w:val="auto"/>
          <w:sz w:val="22"/>
          <w:szCs w:val="22"/>
          <w:highlight w:val="none"/>
        </w:rPr>
        <w:t>承担。</w:t>
      </w:r>
    </w:p>
    <w:p>
      <w:pPr>
        <w:numPr>
          <w:ilvl w:val="0"/>
          <w:numId w:val="14"/>
        </w:numPr>
        <w:spacing w:line="440" w:lineRule="exact"/>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履约保证金</w:t>
      </w:r>
    </w:p>
    <w:p>
      <w:pPr>
        <w:tabs>
          <w:tab w:val="left" w:pos="640"/>
        </w:tabs>
        <w:spacing w:line="440" w:lineRule="exact"/>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27.1 </w:t>
      </w:r>
      <w:r>
        <w:rPr>
          <w:rFonts w:hint="eastAsia" w:ascii="新宋体" w:hAnsi="新宋体" w:eastAsia="新宋体" w:cs="新宋体"/>
          <w:color w:val="auto"/>
          <w:spacing w:val="6"/>
          <w:sz w:val="22"/>
          <w:szCs w:val="22"/>
          <w:highlight w:val="none"/>
          <w:lang w:eastAsia="zh-CN"/>
        </w:rPr>
        <w:t>中标供应商</w:t>
      </w:r>
      <w:r>
        <w:rPr>
          <w:rFonts w:hint="eastAsia" w:ascii="新宋体" w:hAnsi="新宋体" w:eastAsia="新宋体" w:cs="新宋体"/>
          <w:color w:val="auto"/>
          <w:spacing w:val="6"/>
          <w:sz w:val="22"/>
          <w:szCs w:val="22"/>
          <w:highlight w:val="none"/>
        </w:rPr>
        <w:t>在收到中标通知书后，签订合同前须向采购人提交履约保证金。</w:t>
      </w:r>
    </w:p>
    <w:p>
      <w:pPr>
        <w:tabs>
          <w:tab w:val="left" w:pos="640"/>
        </w:tabs>
        <w:spacing w:line="440" w:lineRule="exact"/>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27.2 履约保证金用于补偿委托方因</w:t>
      </w:r>
      <w:r>
        <w:rPr>
          <w:rFonts w:hint="eastAsia" w:ascii="新宋体" w:hAnsi="新宋体" w:eastAsia="新宋体" w:cs="新宋体"/>
          <w:color w:val="auto"/>
          <w:spacing w:val="6"/>
          <w:sz w:val="22"/>
          <w:szCs w:val="22"/>
          <w:highlight w:val="none"/>
          <w:lang w:eastAsia="zh-CN"/>
        </w:rPr>
        <w:t>中标供应商</w:t>
      </w:r>
      <w:r>
        <w:rPr>
          <w:rFonts w:hint="eastAsia" w:ascii="新宋体" w:hAnsi="新宋体" w:eastAsia="新宋体" w:cs="新宋体"/>
          <w:color w:val="auto"/>
          <w:spacing w:val="6"/>
          <w:sz w:val="22"/>
          <w:szCs w:val="22"/>
          <w:highlight w:val="none"/>
        </w:rPr>
        <w:t>不能完成其合同义务而蒙受的损失。</w:t>
      </w:r>
    </w:p>
    <w:p>
      <w:pPr>
        <w:tabs>
          <w:tab w:val="left" w:pos="640"/>
        </w:tabs>
        <w:spacing w:line="440" w:lineRule="exact"/>
        <w:rPr>
          <w:rFonts w:hint="default" w:ascii="新宋体" w:hAnsi="新宋体" w:eastAsia="新宋体" w:cs="新宋体"/>
          <w:b/>
          <w:color w:val="auto"/>
          <w:sz w:val="22"/>
          <w:szCs w:val="22"/>
          <w:highlight w:val="none"/>
          <w:lang w:val="en-US" w:eastAsia="zh-CN"/>
        </w:rPr>
      </w:pPr>
      <w:r>
        <w:rPr>
          <w:rFonts w:hint="eastAsia" w:ascii="新宋体" w:hAnsi="新宋体" w:eastAsia="新宋体" w:cs="新宋体"/>
          <w:color w:val="auto"/>
          <w:spacing w:val="6"/>
          <w:sz w:val="22"/>
          <w:szCs w:val="22"/>
          <w:highlight w:val="none"/>
        </w:rPr>
        <w:t>27.3 履约保证金自合同签定生效之日起至完成整个项目并通过最终验收之日止有效。</w:t>
      </w:r>
    </w:p>
    <w:p>
      <w:pPr>
        <w:numPr>
          <w:ilvl w:val="0"/>
          <w:numId w:val="14"/>
        </w:numPr>
        <w:spacing w:line="44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采购代理服务费</w:t>
      </w:r>
    </w:p>
    <w:p>
      <w:pPr>
        <w:tabs>
          <w:tab w:val="left" w:pos="640"/>
        </w:tabs>
        <w:spacing w:line="440" w:lineRule="exact"/>
        <w:rPr>
          <w:rFonts w:ascii="新宋体" w:hAnsi="新宋体" w:eastAsia="新宋体" w:cs="新宋体"/>
          <w:color w:val="auto"/>
          <w:spacing w:val="6"/>
          <w:sz w:val="22"/>
          <w:szCs w:val="22"/>
          <w:highlight w:val="none"/>
        </w:rPr>
      </w:pPr>
      <w:r>
        <w:rPr>
          <w:rFonts w:hint="eastAsia" w:ascii="新宋体" w:hAnsi="新宋体" w:eastAsia="新宋体" w:cs="新宋体"/>
          <w:color w:val="auto"/>
          <w:sz w:val="22"/>
          <w:szCs w:val="22"/>
          <w:highlight w:val="none"/>
        </w:rPr>
        <w:t>28.1本项目采购代理服务费按照人民币</w:t>
      </w:r>
      <w:r>
        <w:rPr>
          <w:rFonts w:hint="eastAsia" w:ascii="新宋体" w:hAnsi="新宋体" w:eastAsia="新宋体" w:cs="新宋体"/>
          <w:b w:val="0"/>
          <w:bCs w:val="0"/>
          <w:color w:val="auto"/>
          <w:sz w:val="22"/>
          <w:szCs w:val="22"/>
          <w:highlight w:val="none"/>
          <w:lang w:val="en-US" w:eastAsia="zh-CN"/>
        </w:rPr>
        <w:t>捌仟元整</w:t>
      </w:r>
      <w:r>
        <w:rPr>
          <w:rFonts w:hint="eastAsia" w:ascii="新宋体" w:hAnsi="新宋体" w:eastAsia="新宋体" w:cs="新宋体"/>
          <w:color w:val="auto"/>
          <w:sz w:val="22"/>
          <w:szCs w:val="22"/>
          <w:highlight w:val="none"/>
        </w:rPr>
        <w:t>收取</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该服务费须计入投标报价，由中标供应商在领取中标（成交）通知书之前支付给采购代理机构。</w:t>
      </w:r>
    </w:p>
    <w:p>
      <w:pPr>
        <w:tabs>
          <w:tab w:val="left" w:pos="640"/>
        </w:tabs>
        <w:spacing w:line="440" w:lineRule="exact"/>
        <w:rPr>
          <w:rFonts w:hint="default" w:ascii="新宋体" w:hAnsi="新宋体" w:eastAsia="新宋体" w:cs="新宋体"/>
          <w:color w:val="auto"/>
          <w:spacing w:val="6"/>
          <w:sz w:val="22"/>
          <w:szCs w:val="22"/>
          <w:highlight w:val="none"/>
          <w:lang w:val="en-US" w:eastAsia="zh-CN"/>
        </w:rPr>
      </w:pPr>
      <w:r>
        <w:rPr>
          <w:rFonts w:hint="eastAsia" w:ascii="新宋体" w:hAnsi="新宋体" w:eastAsia="新宋体" w:cs="新宋体"/>
          <w:color w:val="auto"/>
          <w:spacing w:val="6"/>
          <w:sz w:val="22"/>
          <w:szCs w:val="22"/>
          <w:highlight w:val="none"/>
        </w:rPr>
        <w:t>28.2 采购代理服务费可以是现金、支票或汇票。</w:t>
      </w:r>
    </w:p>
    <w:p>
      <w:pPr>
        <w:tabs>
          <w:tab w:val="left" w:pos="640"/>
        </w:tabs>
        <w:spacing w:line="44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28.3户名：温州市智信招标代理有限公司</w:t>
      </w:r>
    </w:p>
    <w:p>
      <w:pPr>
        <w:tabs>
          <w:tab w:val="left" w:pos="640"/>
        </w:tabs>
        <w:spacing w:line="440" w:lineRule="exact"/>
        <w:ind w:firstLine="550" w:firstLineChars="2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账号： 333504140018800009390</w:t>
      </w:r>
    </w:p>
    <w:p>
      <w:pPr>
        <w:tabs>
          <w:tab w:val="left" w:pos="640"/>
        </w:tabs>
        <w:spacing w:line="44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开户行：交通银行温州分行瓯海支行</w:t>
      </w:r>
    </w:p>
    <w:p>
      <w:pPr>
        <w:tabs>
          <w:tab w:val="left" w:pos="540"/>
        </w:tabs>
        <w:overflowPunct w:val="0"/>
        <w:spacing w:line="400" w:lineRule="exact"/>
        <w:rPr>
          <w:rFonts w:hint="default" w:ascii="宋体" w:hAnsi="宋体" w:eastAsia="宋体" w:cs="宋体"/>
          <w:b/>
          <w:bCs/>
          <w:color w:val="auto"/>
          <w:sz w:val="22"/>
          <w:szCs w:val="22"/>
          <w:highlight w:val="none"/>
          <w:lang w:val="en-US" w:eastAsia="zh-CN"/>
        </w:rPr>
      </w:pPr>
      <w:r>
        <w:rPr>
          <w:rFonts w:hint="eastAsia" w:ascii="宋体" w:hAnsi="宋体" w:eastAsia="宋体" w:cs="宋体"/>
          <w:color w:val="auto"/>
          <w:sz w:val="22"/>
          <w:szCs w:val="22"/>
          <w:highlight w:val="none"/>
          <w:lang w:val="en-US" w:eastAsia="zh-CN"/>
        </w:rPr>
        <w:t>29.</w:t>
      </w:r>
      <w:r>
        <w:rPr>
          <w:rFonts w:hint="eastAsia" w:ascii="宋体" w:hAnsi="宋体" w:eastAsia="宋体" w:cs="宋体"/>
          <w:b/>
          <w:bCs/>
          <w:color w:val="auto"/>
          <w:sz w:val="22"/>
          <w:szCs w:val="22"/>
          <w:highlight w:val="none"/>
          <w:lang w:val="en-US" w:eastAsia="zh-CN"/>
        </w:rPr>
        <w:t>乐采云国企采购平台项目采购收费标准(温州市市属国企区）</w:t>
      </w:r>
    </w:p>
    <w:p>
      <w:pPr>
        <w:tabs>
          <w:tab w:val="left" w:pos="540"/>
        </w:tabs>
        <w:overflowPunct w:val="0"/>
        <w:spacing w:line="40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收费标准一、</w:t>
      </w:r>
    </w:p>
    <w:p>
      <w:pPr>
        <w:numPr>
          <w:ilvl w:val="0"/>
          <w:numId w:val="16"/>
        </w:numPr>
        <w:tabs>
          <w:tab w:val="left" w:pos="540"/>
        </w:tabs>
        <w:overflowPunct w:val="0"/>
        <w:spacing w:line="40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不涉及具体金额的采购项目，技术服务费800元/件:</w:t>
      </w:r>
    </w:p>
    <w:p>
      <w:pPr>
        <w:tabs>
          <w:tab w:val="left" w:pos="540"/>
        </w:tabs>
        <w:overflowPunct w:val="0"/>
        <w:spacing w:line="40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(二) 涉及具体金额的采购项目，根据标的额，按照以下比例收取技术服务费</w:t>
      </w:r>
    </w:p>
    <w:p>
      <w:pPr>
        <w:tabs>
          <w:tab w:val="left" w:pos="540"/>
        </w:tabs>
        <w:overflowPunct w:val="0"/>
        <w:spacing w:line="40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中标价100万元以下 (含100万元的): 按800元收取:</w:t>
      </w:r>
    </w:p>
    <w:p>
      <w:pPr>
        <w:tabs>
          <w:tab w:val="left" w:pos="540"/>
        </w:tabs>
        <w:overflowPunct w:val="0"/>
        <w:spacing w:line="40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中标价超过100万元的: 中标价的千分之(0.1%) ，以30000元封顶。</w:t>
      </w:r>
    </w:p>
    <w:p>
      <w:pPr>
        <w:tabs>
          <w:tab w:val="left" w:pos="540"/>
        </w:tabs>
        <w:overflowPunct w:val="0"/>
        <w:spacing w:line="40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二、收费对象</w:t>
      </w:r>
    </w:p>
    <w:p>
      <w:pPr>
        <w:tabs>
          <w:tab w:val="left" w:pos="540"/>
        </w:tabs>
        <w:overflowPunct w:val="0"/>
        <w:spacing w:line="40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中标供应商</w:t>
      </w:r>
    </w:p>
    <w:p>
      <w:pPr>
        <w:tabs>
          <w:tab w:val="left" w:pos="540"/>
        </w:tabs>
        <w:overflowPunct w:val="0"/>
        <w:spacing w:line="400" w:lineRule="exact"/>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三、缴款内容</w:t>
      </w:r>
    </w:p>
    <w:p>
      <w:pPr>
        <w:tabs>
          <w:tab w:val="left" w:pos="540"/>
        </w:tabs>
        <w:overflowPunct w:val="0"/>
        <w:spacing w:line="400" w:lineRule="exact"/>
        <w:rPr>
          <w:rFonts w:hint="default" w:eastAsia="宋体"/>
          <w:color w:val="auto"/>
          <w:highlight w:val="none"/>
          <w:lang w:val="en-US" w:eastAsia="zh-CN"/>
        </w:rPr>
      </w:pPr>
      <w:r>
        <w:rPr>
          <w:rFonts w:hint="eastAsia" w:ascii="宋体" w:hAnsi="宋体" w:eastAsia="宋体" w:cs="宋体"/>
          <w:color w:val="auto"/>
          <w:sz w:val="22"/>
          <w:szCs w:val="22"/>
          <w:highlight w:val="none"/>
          <w:lang w:val="en-US" w:eastAsia="zh-CN"/>
        </w:rPr>
        <w:t>各供应商于每次中标结果公示后支付该项目的技术服务费。</w:t>
      </w:r>
    </w:p>
    <w:p>
      <w:pPr>
        <w:tabs>
          <w:tab w:val="left" w:pos="640"/>
        </w:tabs>
        <w:spacing w:line="440" w:lineRule="exact"/>
        <w:ind w:firstLine="550" w:firstLineChars="250"/>
        <w:rPr>
          <w:rFonts w:hint="eastAsia" w:ascii="新宋体" w:hAnsi="新宋体" w:eastAsia="新宋体" w:cs="新宋体"/>
          <w:color w:val="auto"/>
          <w:sz w:val="22"/>
          <w:szCs w:val="22"/>
          <w:highlight w:val="none"/>
        </w:rPr>
      </w:pPr>
    </w:p>
    <w:p>
      <w:pPr>
        <w:pStyle w:val="2"/>
        <w:ind w:firstLine="200"/>
        <w:rPr>
          <w:rFonts w:ascii="新宋体" w:hAnsi="新宋体" w:eastAsia="新宋体"/>
          <w:color w:val="auto"/>
          <w:highlight w:val="none"/>
        </w:rPr>
      </w:pPr>
    </w:p>
    <w:p>
      <w:pPr>
        <w:tabs>
          <w:tab w:val="left" w:pos="640"/>
        </w:tabs>
        <w:spacing w:line="440" w:lineRule="exact"/>
        <w:rPr>
          <w:rFonts w:ascii="新宋体" w:hAnsi="新宋体" w:eastAsia="新宋体" w:cs="新宋体"/>
          <w:color w:val="auto"/>
          <w:spacing w:val="6"/>
          <w:sz w:val="22"/>
          <w:szCs w:val="22"/>
          <w:highlight w:val="none"/>
        </w:rPr>
      </w:pPr>
    </w:p>
    <w:p>
      <w:pPr>
        <w:pStyle w:val="5"/>
        <w:rPr>
          <w:rFonts w:hint="eastAsia" w:ascii="新宋体" w:hAnsi="新宋体" w:eastAsia="新宋体" w:cs="新宋体"/>
          <w:color w:val="auto"/>
          <w:sz w:val="36"/>
          <w:szCs w:val="36"/>
          <w:highlight w:val="none"/>
        </w:rPr>
      </w:pPr>
      <w:r>
        <w:rPr>
          <w:rFonts w:hint="eastAsia" w:ascii="新宋体" w:hAnsi="新宋体" w:eastAsia="新宋体" w:cs="新宋体"/>
          <w:color w:val="auto"/>
          <w:sz w:val="22"/>
          <w:szCs w:val="22"/>
          <w:highlight w:val="none"/>
        </w:rPr>
        <w:br w:type="page"/>
      </w:r>
      <w:bookmarkStart w:id="88" w:name="_Toc223716001"/>
      <w:bookmarkStart w:id="89" w:name="_Toc241404205"/>
      <w:bookmarkStart w:id="90" w:name="_Toc222114882"/>
      <w:bookmarkStart w:id="91" w:name="_Toc239145357"/>
      <w:bookmarkStart w:id="92" w:name="_Toc221374629"/>
      <w:bookmarkStart w:id="93" w:name="_Toc221356890"/>
      <w:bookmarkStart w:id="94" w:name="_Toc265529386"/>
      <w:bookmarkStart w:id="95" w:name="_Toc221423622"/>
      <w:bookmarkStart w:id="96" w:name="_Toc221356954"/>
      <w:r>
        <w:rPr>
          <w:rFonts w:hint="eastAsia" w:ascii="新宋体" w:hAnsi="新宋体" w:eastAsia="新宋体" w:cs="新宋体"/>
          <w:color w:val="auto"/>
          <w:sz w:val="22"/>
          <w:szCs w:val="22"/>
          <w:highlight w:val="none"/>
        </w:rPr>
        <w:t xml:space="preserve">          </w:t>
      </w:r>
      <w:bookmarkStart w:id="97" w:name="_Toc71374678"/>
      <w:bookmarkStart w:id="98" w:name="_Toc15718"/>
      <w:r>
        <w:rPr>
          <w:rFonts w:hint="eastAsia" w:ascii="新宋体" w:hAnsi="新宋体" w:eastAsia="新宋体" w:cs="新宋体"/>
          <w:color w:val="auto"/>
          <w:sz w:val="36"/>
          <w:szCs w:val="36"/>
          <w:highlight w:val="none"/>
        </w:rPr>
        <w:t xml:space="preserve">第二部分   </w:t>
      </w:r>
      <w:bookmarkEnd w:id="88"/>
      <w:bookmarkEnd w:id="89"/>
      <w:bookmarkEnd w:id="90"/>
      <w:bookmarkEnd w:id="91"/>
      <w:bookmarkEnd w:id="92"/>
      <w:bookmarkEnd w:id="93"/>
      <w:bookmarkEnd w:id="94"/>
      <w:bookmarkEnd w:id="95"/>
      <w:bookmarkEnd w:id="96"/>
      <w:r>
        <w:rPr>
          <w:rFonts w:hint="eastAsia" w:ascii="新宋体" w:hAnsi="新宋体" w:eastAsia="新宋体" w:cs="新宋体"/>
          <w:color w:val="auto"/>
          <w:sz w:val="36"/>
          <w:szCs w:val="36"/>
          <w:highlight w:val="none"/>
        </w:rPr>
        <w:t>合同格式</w:t>
      </w:r>
      <w:bookmarkEnd w:id="97"/>
      <w:bookmarkEnd w:id="98"/>
    </w:p>
    <w:p>
      <w:pPr>
        <w:rPr>
          <w:rFonts w:hint="eastAsia"/>
          <w:color w:val="auto"/>
          <w:highlight w:val="none"/>
          <w:lang w:eastAsia="zh-CN"/>
        </w:rPr>
      </w:pP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textAlignment w:val="auto"/>
        <w:rPr>
          <w:rFonts w:ascii="宋体" w:hAnsi="宋体" w:cs="宋体"/>
          <w:color w:val="auto"/>
          <w:kern w:val="1"/>
          <w:sz w:val="44"/>
          <w:highlight w:val="none"/>
        </w:rPr>
      </w:pPr>
      <w:bookmarkStart w:id="99" w:name="_Toc71374679"/>
      <w:r>
        <w:rPr>
          <w:rFonts w:hint="eastAsia" w:ascii="微软雅黑" w:hAnsi="宋体"/>
          <w:color w:val="auto"/>
          <w:kern w:val="0"/>
          <w:sz w:val="22"/>
          <w:szCs w:val="22"/>
          <w:highlight w:val="none"/>
          <w:lang w:val="en-US" w:eastAsia="zh-CN"/>
        </w:rPr>
        <w:t>特别</w:t>
      </w:r>
      <w:r>
        <w:rPr>
          <w:rFonts w:hint="eastAsia" w:ascii="微软雅黑" w:hAnsi="宋体"/>
          <w:color w:val="auto"/>
          <w:kern w:val="0"/>
          <w:sz w:val="22"/>
          <w:szCs w:val="22"/>
          <w:highlight w:val="none"/>
        </w:rPr>
        <w:t>说明：本合同</w:t>
      </w:r>
      <w:r>
        <w:rPr>
          <w:rFonts w:hint="eastAsia" w:ascii="微软雅黑" w:hAnsi="宋体"/>
          <w:color w:val="auto"/>
          <w:kern w:val="0"/>
          <w:sz w:val="22"/>
          <w:szCs w:val="22"/>
          <w:highlight w:val="none"/>
          <w:lang w:val="en-US" w:eastAsia="zh-CN"/>
        </w:rPr>
        <w:t>由双方</w:t>
      </w:r>
      <w:r>
        <w:rPr>
          <w:rFonts w:hint="eastAsia" w:ascii="微软雅黑" w:hAnsi="宋体"/>
          <w:color w:val="auto"/>
          <w:kern w:val="0"/>
          <w:sz w:val="22"/>
          <w:szCs w:val="22"/>
          <w:highlight w:val="none"/>
        </w:rPr>
        <w:t>依据《中华人民共和国民法典》签订，以下部分条款不一定和最终</w:t>
      </w:r>
      <w:r>
        <w:rPr>
          <w:rFonts w:hint="eastAsia" w:ascii="微软雅黑" w:hAnsi="宋体"/>
          <w:color w:val="auto"/>
          <w:kern w:val="0"/>
          <w:sz w:val="22"/>
          <w:szCs w:val="22"/>
          <w:highlight w:val="none"/>
          <w:lang w:val="en-US" w:eastAsia="zh-CN"/>
        </w:rPr>
        <w:t>签订的</w:t>
      </w:r>
      <w:r>
        <w:rPr>
          <w:rFonts w:hint="eastAsia" w:ascii="微软雅黑" w:hAnsi="宋体"/>
          <w:color w:val="auto"/>
          <w:kern w:val="0"/>
          <w:sz w:val="22"/>
          <w:szCs w:val="22"/>
          <w:highlight w:val="none"/>
        </w:rPr>
        <w:t>合同条款内容完全一致，采购人有权进行适当调整</w:t>
      </w:r>
      <w:r>
        <w:rPr>
          <w:rFonts w:hint="eastAsia" w:ascii="微软雅黑" w:hAnsi="宋体"/>
          <w:color w:val="auto"/>
          <w:kern w:val="0"/>
          <w:sz w:val="22"/>
          <w:szCs w:val="22"/>
          <w:highlight w:val="none"/>
          <w:lang w:eastAsia="zh-CN"/>
        </w:rPr>
        <w:t>，</w:t>
      </w:r>
      <w:r>
        <w:rPr>
          <w:rFonts w:hint="eastAsia" w:ascii="微软雅黑" w:hAnsi="宋体"/>
          <w:color w:val="auto"/>
          <w:kern w:val="0"/>
          <w:sz w:val="22"/>
          <w:szCs w:val="22"/>
          <w:highlight w:val="none"/>
        </w:rPr>
        <w:t>但</w:t>
      </w:r>
      <w:r>
        <w:rPr>
          <w:rFonts w:hint="eastAsia" w:ascii="微软雅黑" w:hAnsi="宋体"/>
          <w:color w:val="auto"/>
          <w:kern w:val="0"/>
          <w:sz w:val="22"/>
          <w:szCs w:val="22"/>
          <w:highlight w:val="none"/>
          <w:lang w:val="en-US" w:eastAsia="zh-CN"/>
        </w:rPr>
        <w:t>采购人亦承诺</w:t>
      </w:r>
      <w:r>
        <w:rPr>
          <w:rFonts w:hint="eastAsia" w:ascii="微软雅黑" w:hAnsi="宋体"/>
          <w:color w:val="auto"/>
          <w:kern w:val="0"/>
          <w:sz w:val="22"/>
          <w:szCs w:val="22"/>
          <w:highlight w:val="none"/>
        </w:rPr>
        <w:t>不</w:t>
      </w:r>
      <w:r>
        <w:rPr>
          <w:rFonts w:hint="eastAsia" w:ascii="微软雅黑" w:hAnsi="宋体"/>
          <w:color w:val="auto"/>
          <w:kern w:val="0"/>
          <w:sz w:val="22"/>
          <w:szCs w:val="22"/>
          <w:highlight w:val="none"/>
          <w:lang w:val="en-US" w:eastAsia="zh-CN"/>
        </w:rPr>
        <w:t>会</w:t>
      </w:r>
      <w:r>
        <w:rPr>
          <w:rFonts w:hint="eastAsia" w:ascii="微软雅黑" w:hAnsi="宋体"/>
          <w:color w:val="auto"/>
          <w:kern w:val="0"/>
          <w:sz w:val="22"/>
          <w:szCs w:val="22"/>
          <w:highlight w:val="none"/>
        </w:rPr>
        <w:t>与</w:t>
      </w:r>
      <w:r>
        <w:rPr>
          <w:rFonts w:hint="eastAsia" w:ascii="微软雅黑" w:hAnsi="宋体"/>
          <w:color w:val="auto"/>
          <w:kern w:val="0"/>
          <w:sz w:val="22"/>
          <w:szCs w:val="22"/>
          <w:highlight w:val="none"/>
          <w:lang w:val="en-US" w:eastAsia="zh-CN"/>
        </w:rPr>
        <w:t>招投标文件主要条款</w:t>
      </w:r>
      <w:r>
        <w:rPr>
          <w:rFonts w:hint="eastAsia" w:ascii="微软雅黑" w:hAnsi="宋体"/>
          <w:color w:val="auto"/>
          <w:kern w:val="0"/>
          <w:sz w:val="22"/>
          <w:szCs w:val="22"/>
          <w:highlight w:val="none"/>
        </w:rPr>
        <w:t>相悖。</w:t>
      </w:r>
    </w:p>
    <w:p>
      <w:pPr>
        <w:keepNext w:val="0"/>
        <w:keepLines w:val="0"/>
        <w:pageBreakBefore w:val="0"/>
        <w:widowControl w:val="0"/>
        <w:kinsoku/>
        <w:wordWrap/>
        <w:overflowPunct/>
        <w:topLinePunct w:val="0"/>
        <w:autoSpaceDE/>
        <w:autoSpaceDN/>
        <w:bidi w:val="0"/>
        <w:adjustRightInd/>
        <w:snapToGrid/>
        <w:spacing w:line="312" w:lineRule="auto"/>
        <w:ind w:firstLine="440" w:firstLineChars="200"/>
        <w:textAlignment w:val="auto"/>
        <w:rPr>
          <w:rFonts w:hint="eastAsia" w:ascii="宋体" w:cs="宋体"/>
          <w:color w:val="auto"/>
          <w:sz w:val="22"/>
          <w:szCs w:val="22"/>
          <w:highlight w:val="none"/>
          <w:lang w:bidi="ar-SA"/>
        </w:rPr>
      </w:pPr>
      <w:r>
        <w:rPr>
          <w:rFonts w:hint="eastAsia" w:ascii="宋体" w:cs="宋体"/>
          <w:color w:val="auto"/>
          <w:sz w:val="22"/>
          <w:szCs w:val="22"/>
          <w:highlight w:val="none"/>
          <w:u w:val="single"/>
          <w:lang w:eastAsia="zh-CN" w:bidi="ar-SA"/>
        </w:rPr>
        <w:t>温州有色冶炼有限责任公司</w:t>
      </w:r>
      <w:r>
        <w:rPr>
          <w:rFonts w:hint="eastAsia" w:ascii="宋体" w:cs="宋体"/>
          <w:color w:val="auto"/>
          <w:sz w:val="22"/>
          <w:szCs w:val="22"/>
          <w:highlight w:val="none"/>
          <w:lang w:bidi="ar-SA"/>
        </w:rPr>
        <w:t>采购的</w:t>
      </w:r>
      <w:r>
        <w:rPr>
          <w:rFonts w:hint="eastAsia" w:ascii="宋体" w:cs="宋体"/>
          <w:color w:val="auto"/>
          <w:sz w:val="22"/>
          <w:szCs w:val="22"/>
          <w:highlight w:val="none"/>
          <w:u w:val="single"/>
          <w:lang w:bidi="ar-SA"/>
        </w:rPr>
        <w:t xml:space="preserve">  </w:t>
      </w:r>
      <w:r>
        <w:rPr>
          <w:rFonts w:hint="eastAsia" w:ascii="宋体" w:cs="宋体"/>
          <w:color w:val="auto"/>
          <w:sz w:val="22"/>
          <w:szCs w:val="22"/>
          <w:highlight w:val="none"/>
          <w:u w:val="single"/>
          <w:lang w:eastAsia="zh-CN" w:bidi="ar-SA"/>
        </w:rPr>
        <w:t>物业管理中心-物业管理服务</w:t>
      </w:r>
      <w:r>
        <w:rPr>
          <w:rFonts w:hint="eastAsia" w:ascii="宋体" w:cs="宋体"/>
          <w:color w:val="auto"/>
          <w:sz w:val="22"/>
          <w:szCs w:val="22"/>
          <w:highlight w:val="none"/>
          <w:u w:val="single"/>
          <w:lang w:bidi="ar-SA"/>
        </w:rPr>
        <w:t xml:space="preserve"> </w:t>
      </w:r>
      <w:r>
        <w:rPr>
          <w:rFonts w:hint="eastAsia" w:ascii="宋体" w:cs="宋体"/>
          <w:color w:val="auto"/>
          <w:sz w:val="22"/>
          <w:szCs w:val="22"/>
          <w:highlight w:val="none"/>
          <w:lang w:bidi="ar-SA"/>
        </w:rPr>
        <w:t>（项目名称、项目编号）在国内公开招标，经评标委员会决标</w:t>
      </w:r>
      <w:r>
        <w:rPr>
          <w:rFonts w:hint="eastAsia" w:ascii="宋体" w:cs="宋体"/>
          <w:color w:val="auto"/>
          <w:sz w:val="22"/>
          <w:szCs w:val="22"/>
          <w:highlight w:val="none"/>
          <w:u w:val="single"/>
          <w:lang w:bidi="ar-SA"/>
        </w:rPr>
        <w:t xml:space="preserve">           </w:t>
      </w:r>
      <w:r>
        <w:rPr>
          <w:rFonts w:hint="eastAsia" w:ascii="宋体" w:cs="宋体"/>
          <w:color w:val="auto"/>
          <w:sz w:val="22"/>
          <w:szCs w:val="22"/>
          <w:highlight w:val="none"/>
          <w:lang w:bidi="ar-SA"/>
        </w:rPr>
        <w:t>为</w:t>
      </w:r>
      <w:r>
        <w:rPr>
          <w:rFonts w:hint="eastAsia" w:ascii="宋体" w:cs="宋体"/>
          <w:color w:val="auto"/>
          <w:sz w:val="22"/>
          <w:szCs w:val="22"/>
          <w:highlight w:val="none"/>
          <w:lang w:eastAsia="zh-CN" w:bidi="ar-SA"/>
        </w:rPr>
        <w:t>中标供应商</w:t>
      </w:r>
      <w:r>
        <w:rPr>
          <w:rFonts w:hint="eastAsia" w:ascii="宋体" w:cs="宋体"/>
          <w:color w:val="auto"/>
          <w:sz w:val="22"/>
          <w:szCs w:val="22"/>
          <w:highlight w:val="none"/>
          <w:lang w:bidi="ar-SA"/>
        </w:rPr>
        <w:t>。</w:t>
      </w:r>
      <w:r>
        <w:rPr>
          <w:rFonts w:hint="eastAsia" w:ascii="宋体" w:cs="宋体"/>
          <w:color w:val="auto"/>
          <w:sz w:val="22"/>
          <w:szCs w:val="22"/>
          <w:highlight w:val="none"/>
          <w:lang w:val="en-US" w:eastAsia="zh-CN" w:bidi="ar-SA"/>
        </w:rPr>
        <w:t>甲、乙</w:t>
      </w:r>
      <w:r>
        <w:rPr>
          <w:rFonts w:hint="eastAsia" w:ascii="宋体" w:cs="宋体"/>
          <w:color w:val="auto"/>
          <w:sz w:val="22"/>
          <w:szCs w:val="22"/>
          <w:highlight w:val="none"/>
          <w:lang w:bidi="ar-SA"/>
        </w:rPr>
        <w:t>双方同意按照下面条款和条件，签署本合同。</w:t>
      </w:r>
    </w:p>
    <w:p>
      <w:pPr>
        <w:keepNext w:val="0"/>
        <w:keepLines w:val="0"/>
        <w:pageBreakBefore w:val="0"/>
        <w:widowControl w:val="0"/>
        <w:kinsoku/>
        <w:wordWrap/>
        <w:overflowPunct/>
        <w:topLinePunct w:val="0"/>
        <w:autoSpaceDE/>
        <w:autoSpaceDN/>
        <w:bidi w:val="0"/>
        <w:adjustRightInd/>
        <w:snapToGrid/>
        <w:spacing w:line="312" w:lineRule="auto"/>
        <w:ind w:firstLine="433" w:firstLineChars="196"/>
        <w:textAlignment w:val="auto"/>
        <w:rPr>
          <w:rFonts w:hint="eastAsia" w:ascii="宋体" w:cs="宋体"/>
          <w:b/>
          <w:bCs/>
          <w:color w:val="auto"/>
          <w:sz w:val="22"/>
          <w:szCs w:val="22"/>
          <w:highlight w:val="none"/>
          <w:lang w:bidi="ar-SA"/>
        </w:rPr>
      </w:pPr>
      <w:r>
        <w:rPr>
          <w:rFonts w:hint="eastAsia" w:ascii="宋体" w:cs="宋体"/>
          <w:b/>
          <w:bCs/>
          <w:color w:val="auto"/>
          <w:sz w:val="22"/>
          <w:szCs w:val="22"/>
          <w:highlight w:val="none"/>
          <w:lang w:bidi="ar-SA"/>
        </w:rPr>
        <w:t>1． 合同文件</w:t>
      </w:r>
    </w:p>
    <w:p>
      <w:pPr>
        <w:keepNext w:val="0"/>
        <w:keepLines w:val="0"/>
        <w:pageBreakBefore w:val="0"/>
        <w:widowControl w:val="0"/>
        <w:kinsoku/>
        <w:wordWrap/>
        <w:overflowPunct/>
        <w:topLinePunct w:val="0"/>
        <w:autoSpaceDE/>
        <w:autoSpaceDN/>
        <w:bidi w:val="0"/>
        <w:adjustRightInd/>
        <w:snapToGrid/>
        <w:spacing w:line="312" w:lineRule="auto"/>
        <w:ind w:firstLine="435"/>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 xml:space="preserve">    下列文件构成本合同的组成部分：</w:t>
      </w:r>
    </w:p>
    <w:p>
      <w:pPr>
        <w:keepNext w:val="0"/>
        <w:keepLines w:val="0"/>
        <w:pageBreakBefore w:val="0"/>
        <w:widowControl w:val="0"/>
        <w:kinsoku/>
        <w:wordWrap/>
        <w:overflowPunct/>
        <w:topLinePunct w:val="0"/>
        <w:autoSpaceDE/>
        <w:autoSpaceDN/>
        <w:bidi w:val="0"/>
        <w:adjustRightInd/>
        <w:snapToGrid/>
        <w:spacing w:line="312" w:lineRule="auto"/>
        <w:ind w:firstLine="437"/>
        <w:textAlignment w:val="auto"/>
        <w:rPr>
          <w:rFonts w:hint="default" w:ascii="宋体" w:eastAsia="宋体" w:cs="宋体"/>
          <w:color w:val="auto"/>
          <w:sz w:val="22"/>
          <w:szCs w:val="22"/>
          <w:highlight w:val="none"/>
          <w:lang w:val="en-US" w:eastAsia="zh-CN" w:bidi="ar-SA"/>
        </w:rPr>
      </w:pPr>
      <w:r>
        <w:rPr>
          <w:rFonts w:hint="eastAsia" w:ascii="宋体" w:cs="宋体"/>
          <w:color w:val="auto"/>
          <w:sz w:val="22"/>
          <w:szCs w:val="22"/>
          <w:highlight w:val="none"/>
          <w:lang w:bidi="ar-SA"/>
        </w:rPr>
        <w:t xml:space="preserve">   （1）合同通用条款、合同特殊条款</w:t>
      </w:r>
      <w:r>
        <w:rPr>
          <w:rFonts w:hint="eastAsia" w:ascii="宋体" w:cs="宋体"/>
          <w:color w:val="auto"/>
          <w:sz w:val="22"/>
          <w:szCs w:val="22"/>
          <w:highlight w:val="none"/>
          <w:lang w:eastAsia="zh-CN" w:bidi="ar-SA"/>
        </w:rPr>
        <w:t>、</w:t>
      </w:r>
      <w:r>
        <w:rPr>
          <w:rFonts w:hint="eastAsia" w:ascii="宋体" w:cs="宋体"/>
          <w:color w:val="auto"/>
          <w:sz w:val="22"/>
          <w:szCs w:val="22"/>
          <w:highlight w:val="none"/>
          <w:lang w:val="en-US" w:eastAsia="zh-CN" w:bidi="ar-SA"/>
        </w:rPr>
        <w:t>补充协议（若有）；</w:t>
      </w:r>
    </w:p>
    <w:p>
      <w:pPr>
        <w:keepNext w:val="0"/>
        <w:keepLines w:val="0"/>
        <w:pageBreakBefore w:val="0"/>
        <w:widowControl w:val="0"/>
        <w:kinsoku/>
        <w:wordWrap/>
        <w:overflowPunct/>
        <w:topLinePunct w:val="0"/>
        <w:autoSpaceDE/>
        <w:autoSpaceDN/>
        <w:bidi w:val="0"/>
        <w:adjustRightInd/>
        <w:snapToGrid/>
        <w:spacing w:line="312" w:lineRule="auto"/>
        <w:ind w:firstLine="437"/>
        <w:textAlignment w:val="auto"/>
        <w:rPr>
          <w:rFonts w:hint="eastAsia" w:ascii="宋体" w:eastAsia="宋体" w:cs="宋体"/>
          <w:color w:val="auto"/>
          <w:sz w:val="22"/>
          <w:szCs w:val="22"/>
          <w:highlight w:val="none"/>
          <w:lang w:eastAsia="zh-CN" w:bidi="ar-SA"/>
        </w:rPr>
      </w:pPr>
      <w:r>
        <w:rPr>
          <w:rFonts w:hint="eastAsia" w:ascii="宋体" w:cs="宋体"/>
          <w:color w:val="auto"/>
          <w:sz w:val="22"/>
          <w:szCs w:val="22"/>
          <w:highlight w:val="none"/>
          <w:lang w:bidi="ar-SA"/>
        </w:rPr>
        <w:t xml:space="preserve">   （2）中标通知书</w:t>
      </w:r>
      <w:r>
        <w:rPr>
          <w:rFonts w:hint="eastAsia" w:ascii="宋体" w:cs="宋体"/>
          <w:color w:val="auto"/>
          <w:sz w:val="22"/>
          <w:szCs w:val="22"/>
          <w:highlight w:val="none"/>
          <w:lang w:eastAsia="zh-CN" w:bidi="ar-SA"/>
        </w:rPr>
        <w:t>；</w:t>
      </w:r>
    </w:p>
    <w:p>
      <w:pPr>
        <w:keepNext w:val="0"/>
        <w:keepLines w:val="0"/>
        <w:pageBreakBefore w:val="0"/>
        <w:widowControl w:val="0"/>
        <w:kinsoku/>
        <w:wordWrap/>
        <w:overflowPunct/>
        <w:topLinePunct w:val="0"/>
        <w:autoSpaceDE/>
        <w:autoSpaceDN/>
        <w:bidi w:val="0"/>
        <w:adjustRightInd/>
        <w:snapToGrid/>
        <w:spacing w:line="312" w:lineRule="auto"/>
        <w:ind w:firstLine="437"/>
        <w:textAlignment w:val="auto"/>
        <w:rPr>
          <w:rFonts w:hint="eastAsia" w:ascii="宋体" w:eastAsia="宋体" w:cs="宋体"/>
          <w:color w:val="auto"/>
          <w:sz w:val="22"/>
          <w:szCs w:val="22"/>
          <w:highlight w:val="none"/>
          <w:lang w:eastAsia="zh-CN" w:bidi="ar-SA"/>
        </w:rPr>
      </w:pPr>
      <w:r>
        <w:rPr>
          <w:rFonts w:hint="eastAsia" w:ascii="宋体" w:cs="宋体"/>
          <w:color w:val="auto"/>
          <w:sz w:val="22"/>
          <w:szCs w:val="22"/>
          <w:highlight w:val="none"/>
          <w:lang w:bidi="ar-SA"/>
        </w:rPr>
        <w:t xml:space="preserve">   （3）投标分项报价表</w:t>
      </w:r>
      <w:r>
        <w:rPr>
          <w:rFonts w:hint="eastAsia" w:ascii="宋体" w:cs="宋体"/>
          <w:color w:val="auto"/>
          <w:sz w:val="22"/>
          <w:szCs w:val="22"/>
          <w:highlight w:val="none"/>
          <w:lang w:eastAsia="zh-CN" w:bidi="ar-SA"/>
        </w:rPr>
        <w:t>；</w:t>
      </w:r>
    </w:p>
    <w:p>
      <w:pPr>
        <w:keepNext w:val="0"/>
        <w:keepLines w:val="0"/>
        <w:pageBreakBefore w:val="0"/>
        <w:widowControl w:val="0"/>
        <w:kinsoku/>
        <w:wordWrap/>
        <w:overflowPunct/>
        <w:topLinePunct w:val="0"/>
        <w:autoSpaceDE/>
        <w:autoSpaceDN/>
        <w:bidi w:val="0"/>
        <w:adjustRightInd/>
        <w:snapToGrid/>
        <w:spacing w:line="312" w:lineRule="auto"/>
        <w:ind w:firstLine="437"/>
        <w:textAlignment w:val="auto"/>
        <w:rPr>
          <w:rFonts w:hint="eastAsia" w:ascii="宋体" w:eastAsia="宋体" w:cs="宋体"/>
          <w:color w:val="auto"/>
          <w:sz w:val="22"/>
          <w:szCs w:val="22"/>
          <w:highlight w:val="none"/>
          <w:lang w:eastAsia="zh-CN" w:bidi="ar-SA"/>
        </w:rPr>
      </w:pPr>
      <w:r>
        <w:rPr>
          <w:rFonts w:hint="eastAsia" w:ascii="宋体" w:cs="宋体"/>
          <w:color w:val="auto"/>
          <w:sz w:val="22"/>
          <w:szCs w:val="22"/>
          <w:highlight w:val="none"/>
          <w:lang w:bidi="ar-SA"/>
        </w:rPr>
        <w:t xml:space="preserve">   （4）技术规格、商务条款偏离表</w:t>
      </w:r>
      <w:r>
        <w:rPr>
          <w:rFonts w:hint="eastAsia" w:ascii="宋体" w:cs="宋体"/>
          <w:color w:val="auto"/>
          <w:sz w:val="22"/>
          <w:szCs w:val="22"/>
          <w:highlight w:val="none"/>
          <w:lang w:eastAsia="zh-CN" w:bidi="ar-SA"/>
        </w:rPr>
        <w:t>；</w:t>
      </w:r>
    </w:p>
    <w:p>
      <w:pPr>
        <w:keepNext w:val="0"/>
        <w:keepLines w:val="0"/>
        <w:pageBreakBefore w:val="0"/>
        <w:widowControl w:val="0"/>
        <w:kinsoku/>
        <w:wordWrap/>
        <w:overflowPunct/>
        <w:topLinePunct w:val="0"/>
        <w:autoSpaceDE/>
        <w:autoSpaceDN/>
        <w:bidi w:val="0"/>
        <w:adjustRightInd/>
        <w:snapToGrid/>
        <w:spacing w:line="312" w:lineRule="auto"/>
        <w:ind w:firstLine="437"/>
        <w:textAlignment w:val="auto"/>
        <w:rPr>
          <w:rFonts w:hint="eastAsia" w:ascii="宋体" w:eastAsia="宋体" w:cs="宋体"/>
          <w:color w:val="auto"/>
          <w:sz w:val="22"/>
          <w:szCs w:val="22"/>
          <w:highlight w:val="none"/>
          <w:lang w:eastAsia="zh-CN" w:bidi="ar-SA"/>
        </w:rPr>
      </w:pPr>
      <w:r>
        <w:rPr>
          <w:rFonts w:hint="eastAsia" w:ascii="宋体" w:cs="宋体"/>
          <w:color w:val="auto"/>
          <w:sz w:val="22"/>
          <w:szCs w:val="22"/>
          <w:highlight w:val="none"/>
          <w:lang w:bidi="ar-SA"/>
        </w:rPr>
        <w:t xml:space="preserve">   （5）投标技术和服务响应方案</w:t>
      </w:r>
      <w:r>
        <w:rPr>
          <w:rFonts w:hint="eastAsia" w:ascii="宋体" w:cs="宋体"/>
          <w:color w:val="auto"/>
          <w:sz w:val="22"/>
          <w:szCs w:val="22"/>
          <w:highlight w:val="none"/>
          <w:lang w:eastAsia="zh-CN" w:bidi="ar-SA"/>
        </w:rPr>
        <w:t>；</w:t>
      </w:r>
    </w:p>
    <w:p>
      <w:pPr>
        <w:keepNext w:val="0"/>
        <w:keepLines w:val="0"/>
        <w:pageBreakBefore w:val="0"/>
        <w:widowControl w:val="0"/>
        <w:kinsoku/>
        <w:wordWrap/>
        <w:overflowPunct/>
        <w:topLinePunct w:val="0"/>
        <w:autoSpaceDE/>
        <w:autoSpaceDN/>
        <w:bidi w:val="0"/>
        <w:adjustRightInd/>
        <w:snapToGrid/>
        <w:spacing w:line="312" w:lineRule="auto"/>
        <w:ind w:firstLine="437"/>
        <w:textAlignment w:val="auto"/>
        <w:rPr>
          <w:rFonts w:hint="eastAsia" w:ascii="宋体" w:eastAsia="宋体" w:cs="宋体"/>
          <w:color w:val="auto"/>
          <w:sz w:val="22"/>
          <w:szCs w:val="22"/>
          <w:highlight w:val="none"/>
          <w:lang w:eastAsia="zh-CN" w:bidi="ar-SA"/>
        </w:rPr>
      </w:pPr>
      <w:r>
        <w:rPr>
          <w:rFonts w:hint="eastAsia" w:ascii="宋体" w:cs="宋体"/>
          <w:color w:val="auto"/>
          <w:sz w:val="22"/>
          <w:szCs w:val="22"/>
          <w:highlight w:val="none"/>
          <w:lang w:bidi="ar-SA"/>
        </w:rPr>
        <w:t xml:space="preserve">   （6）合同补充条款或说明（</w:t>
      </w:r>
      <w:r>
        <w:rPr>
          <w:rFonts w:hint="eastAsia" w:ascii="宋体" w:cs="宋体"/>
          <w:color w:val="auto"/>
          <w:sz w:val="22"/>
          <w:szCs w:val="22"/>
          <w:highlight w:val="none"/>
          <w:lang w:val="en-US" w:eastAsia="zh-CN" w:bidi="ar-SA"/>
        </w:rPr>
        <w:t>若有</w:t>
      </w:r>
      <w:r>
        <w:rPr>
          <w:rFonts w:hint="eastAsia" w:ascii="宋体" w:cs="宋体"/>
          <w:color w:val="auto"/>
          <w:sz w:val="22"/>
          <w:szCs w:val="22"/>
          <w:highlight w:val="none"/>
          <w:lang w:bidi="ar-SA"/>
        </w:rPr>
        <w:t>）</w:t>
      </w:r>
      <w:r>
        <w:rPr>
          <w:rFonts w:hint="eastAsia" w:ascii="宋体" w:cs="宋体"/>
          <w:color w:val="auto"/>
          <w:sz w:val="22"/>
          <w:szCs w:val="22"/>
          <w:highlight w:val="none"/>
          <w:lang w:eastAsia="zh-CN" w:bidi="ar-SA"/>
        </w:rPr>
        <w:t>；</w:t>
      </w:r>
    </w:p>
    <w:p>
      <w:pPr>
        <w:keepNext w:val="0"/>
        <w:keepLines w:val="0"/>
        <w:pageBreakBefore w:val="0"/>
        <w:widowControl w:val="0"/>
        <w:kinsoku/>
        <w:wordWrap/>
        <w:overflowPunct/>
        <w:topLinePunct w:val="0"/>
        <w:autoSpaceDE/>
        <w:autoSpaceDN/>
        <w:bidi w:val="0"/>
        <w:adjustRightInd/>
        <w:snapToGrid/>
        <w:spacing w:line="312" w:lineRule="auto"/>
        <w:ind w:firstLine="437"/>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 xml:space="preserve">   （7）承诺书（含询标记录和优惠条件</w:t>
      </w:r>
      <w:r>
        <w:rPr>
          <w:rFonts w:hint="eastAsia" w:ascii="宋体" w:cs="宋体"/>
          <w:color w:val="auto"/>
          <w:sz w:val="22"/>
          <w:szCs w:val="22"/>
          <w:highlight w:val="none"/>
          <w:lang w:eastAsia="zh-CN" w:bidi="ar-SA"/>
        </w:rPr>
        <w:t>。</w:t>
      </w:r>
      <w:r>
        <w:rPr>
          <w:rFonts w:hint="eastAsia" w:ascii="宋体" w:cs="宋体"/>
          <w:color w:val="auto"/>
          <w:sz w:val="22"/>
          <w:szCs w:val="22"/>
          <w:highlight w:val="none"/>
          <w:lang w:bidi="ar-SA"/>
        </w:rPr>
        <w:t>）</w:t>
      </w:r>
    </w:p>
    <w:p>
      <w:pPr>
        <w:keepNext w:val="0"/>
        <w:keepLines w:val="0"/>
        <w:pageBreakBefore w:val="0"/>
        <w:widowControl w:val="0"/>
        <w:tabs>
          <w:tab w:val="left" w:pos="540"/>
        </w:tabs>
        <w:kinsoku/>
        <w:wordWrap/>
        <w:overflowPunct/>
        <w:topLinePunct w:val="0"/>
        <w:autoSpaceDE/>
        <w:autoSpaceDN/>
        <w:bidi w:val="0"/>
        <w:adjustRightInd/>
        <w:snapToGrid/>
        <w:spacing w:line="312" w:lineRule="auto"/>
        <w:ind w:firstLine="397"/>
        <w:textAlignment w:val="auto"/>
        <w:rPr>
          <w:rFonts w:hint="eastAsia" w:ascii="宋体" w:cs="宋体"/>
          <w:b/>
          <w:bCs/>
          <w:color w:val="auto"/>
          <w:sz w:val="22"/>
          <w:szCs w:val="22"/>
          <w:highlight w:val="none"/>
          <w:lang w:bidi="ar-SA"/>
        </w:rPr>
      </w:pPr>
      <w:r>
        <w:rPr>
          <w:rFonts w:hint="eastAsia" w:ascii="宋体" w:cs="宋体"/>
          <w:b/>
          <w:bCs/>
          <w:color w:val="auto"/>
          <w:sz w:val="22"/>
          <w:szCs w:val="22"/>
          <w:highlight w:val="none"/>
          <w:lang w:bidi="ar-SA"/>
        </w:rPr>
        <w:t>2． 合同范围和条件</w:t>
      </w:r>
    </w:p>
    <w:p>
      <w:pPr>
        <w:keepNext w:val="0"/>
        <w:keepLines w:val="0"/>
        <w:pageBreakBefore w:val="0"/>
        <w:widowControl w:val="0"/>
        <w:tabs>
          <w:tab w:val="left" w:pos="540"/>
        </w:tabs>
        <w:kinsoku/>
        <w:wordWrap/>
        <w:overflowPunct/>
        <w:topLinePunct w:val="0"/>
        <w:autoSpaceDE/>
        <w:autoSpaceDN/>
        <w:bidi w:val="0"/>
        <w:adjustRightInd/>
        <w:snapToGrid/>
        <w:spacing w:line="312" w:lineRule="auto"/>
        <w:ind w:firstLine="827" w:firstLineChars="376"/>
        <w:textAlignment w:val="auto"/>
        <w:rPr>
          <w:rFonts w:hint="eastAsia" w:ascii="宋体" w:cs="宋体"/>
          <w:b/>
          <w:bCs/>
          <w:color w:val="auto"/>
          <w:sz w:val="22"/>
          <w:szCs w:val="22"/>
          <w:highlight w:val="none"/>
          <w:lang w:bidi="ar-SA"/>
        </w:rPr>
      </w:pPr>
      <w:r>
        <w:rPr>
          <w:rFonts w:hint="eastAsia" w:ascii="宋体" w:cs="宋体"/>
          <w:color w:val="auto"/>
          <w:sz w:val="22"/>
          <w:szCs w:val="22"/>
          <w:highlight w:val="none"/>
          <w:lang w:bidi="ar-SA"/>
        </w:rPr>
        <w:t>本合同范围和条件应与上述合同文件规定的内容相一致。</w:t>
      </w:r>
    </w:p>
    <w:p>
      <w:pPr>
        <w:keepNext w:val="0"/>
        <w:keepLines w:val="0"/>
        <w:pageBreakBefore w:val="0"/>
        <w:widowControl w:val="0"/>
        <w:kinsoku/>
        <w:wordWrap/>
        <w:overflowPunct/>
        <w:topLinePunct w:val="0"/>
        <w:autoSpaceDE/>
        <w:autoSpaceDN/>
        <w:bidi w:val="0"/>
        <w:adjustRightInd/>
        <w:snapToGrid/>
        <w:spacing w:line="312" w:lineRule="auto"/>
        <w:ind w:firstLine="435"/>
        <w:textAlignment w:val="auto"/>
        <w:rPr>
          <w:rFonts w:hint="eastAsia" w:ascii="宋体" w:cs="宋体"/>
          <w:b/>
          <w:bCs/>
          <w:color w:val="auto"/>
          <w:sz w:val="22"/>
          <w:szCs w:val="22"/>
          <w:highlight w:val="none"/>
          <w:lang w:bidi="ar-SA"/>
        </w:rPr>
      </w:pPr>
      <w:r>
        <w:rPr>
          <w:rFonts w:hint="eastAsia" w:ascii="宋体" w:cs="宋体"/>
          <w:b/>
          <w:bCs/>
          <w:color w:val="auto"/>
          <w:sz w:val="22"/>
          <w:szCs w:val="22"/>
          <w:highlight w:val="none"/>
          <w:lang w:bidi="ar-SA"/>
        </w:rPr>
        <w:t>3． 货物和数量</w:t>
      </w:r>
    </w:p>
    <w:p>
      <w:pPr>
        <w:keepNext w:val="0"/>
        <w:keepLines w:val="0"/>
        <w:pageBreakBefore w:val="0"/>
        <w:widowControl w:val="0"/>
        <w:kinsoku/>
        <w:wordWrap/>
        <w:overflowPunct/>
        <w:topLinePunct w:val="0"/>
        <w:autoSpaceDE/>
        <w:autoSpaceDN/>
        <w:bidi w:val="0"/>
        <w:adjustRightInd/>
        <w:snapToGrid/>
        <w:spacing w:line="312" w:lineRule="auto"/>
        <w:ind w:firstLine="567"/>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 xml:space="preserve">   本合同提供的服务内容及要求（详见第六部分采购内容及要求）。</w:t>
      </w:r>
    </w:p>
    <w:p>
      <w:pPr>
        <w:keepNext w:val="0"/>
        <w:keepLines w:val="0"/>
        <w:pageBreakBefore w:val="0"/>
        <w:widowControl w:val="0"/>
        <w:kinsoku/>
        <w:wordWrap/>
        <w:overflowPunct/>
        <w:topLinePunct w:val="0"/>
        <w:autoSpaceDE/>
        <w:autoSpaceDN/>
        <w:bidi w:val="0"/>
        <w:adjustRightInd/>
        <w:snapToGrid/>
        <w:spacing w:line="312" w:lineRule="auto"/>
        <w:ind w:firstLine="435"/>
        <w:textAlignment w:val="auto"/>
        <w:rPr>
          <w:rFonts w:hint="eastAsia" w:ascii="宋体" w:cs="宋体"/>
          <w:b/>
          <w:bCs/>
          <w:color w:val="auto"/>
          <w:sz w:val="22"/>
          <w:szCs w:val="22"/>
          <w:highlight w:val="none"/>
          <w:lang w:bidi="ar-SA"/>
        </w:rPr>
      </w:pPr>
      <w:r>
        <w:rPr>
          <w:rFonts w:hint="eastAsia" w:ascii="宋体" w:cs="宋体"/>
          <w:b/>
          <w:bCs/>
          <w:color w:val="auto"/>
          <w:sz w:val="22"/>
          <w:szCs w:val="22"/>
          <w:highlight w:val="none"/>
          <w:lang w:bidi="ar-SA"/>
        </w:rPr>
        <w:t>4． 合同总价</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本合同</w:t>
      </w:r>
      <w:r>
        <w:rPr>
          <w:rFonts w:hint="eastAsia" w:ascii="宋体" w:cs="宋体"/>
          <w:color w:val="auto"/>
          <w:sz w:val="22"/>
          <w:szCs w:val="22"/>
          <w:highlight w:val="none"/>
          <w:lang w:val="en-US" w:eastAsia="zh-CN" w:bidi="ar-SA"/>
        </w:rPr>
        <w:t>含税</w:t>
      </w:r>
      <w:r>
        <w:rPr>
          <w:rFonts w:hint="eastAsia" w:ascii="宋体" w:cs="宋体"/>
          <w:color w:val="auto"/>
          <w:sz w:val="22"/>
          <w:szCs w:val="22"/>
          <w:highlight w:val="none"/>
          <w:lang w:bidi="ar-SA"/>
        </w:rPr>
        <w:t>总价为人民币</w:t>
      </w:r>
      <w:r>
        <w:rPr>
          <w:rFonts w:hint="eastAsia" w:ascii="宋体" w:cs="宋体"/>
          <w:color w:val="auto"/>
          <w:sz w:val="22"/>
          <w:szCs w:val="22"/>
          <w:highlight w:val="none"/>
          <w:u w:val="single"/>
          <w:lang w:bidi="ar-SA"/>
        </w:rPr>
        <w:t xml:space="preserve">          元整（￥       元）</w:t>
      </w:r>
      <w:r>
        <w:rPr>
          <w:rFonts w:hint="eastAsia" w:ascii="宋体" w:cs="宋体"/>
          <w:color w:val="auto"/>
          <w:sz w:val="22"/>
          <w:szCs w:val="22"/>
          <w:highlight w:val="none"/>
          <w:lang w:bidi="ar-SA"/>
        </w:rPr>
        <w:t>。（分项价格详见投标分项报价表）</w:t>
      </w:r>
    </w:p>
    <w:p>
      <w:pPr>
        <w:keepNext w:val="0"/>
        <w:keepLines w:val="0"/>
        <w:pageBreakBefore w:val="0"/>
        <w:widowControl w:val="0"/>
        <w:kinsoku/>
        <w:wordWrap/>
        <w:overflowPunct/>
        <w:topLinePunct w:val="0"/>
        <w:autoSpaceDE/>
        <w:autoSpaceDN/>
        <w:bidi w:val="0"/>
        <w:adjustRightInd/>
        <w:snapToGrid/>
        <w:spacing w:line="312" w:lineRule="auto"/>
        <w:ind w:firstLine="435"/>
        <w:textAlignment w:val="auto"/>
        <w:rPr>
          <w:rFonts w:hint="eastAsia" w:ascii="宋体" w:cs="宋体"/>
          <w:color w:val="auto"/>
          <w:sz w:val="22"/>
          <w:szCs w:val="22"/>
          <w:highlight w:val="none"/>
          <w:lang w:bidi="ar-SA"/>
        </w:rPr>
      </w:pPr>
      <w:r>
        <w:rPr>
          <w:rFonts w:hint="eastAsia" w:ascii="宋体" w:cs="宋体"/>
          <w:b/>
          <w:bCs/>
          <w:color w:val="auto"/>
          <w:sz w:val="22"/>
          <w:szCs w:val="22"/>
          <w:highlight w:val="none"/>
          <w:lang w:bidi="ar-SA"/>
        </w:rPr>
        <w:t>5． 付款方式、投入使用时间及验收时间</w:t>
      </w:r>
      <w:r>
        <w:rPr>
          <w:rFonts w:hint="eastAsia" w:ascii="宋体" w:cs="宋体"/>
          <w:color w:val="auto"/>
          <w:sz w:val="22"/>
          <w:szCs w:val="22"/>
          <w:highlight w:val="none"/>
          <w:lang w:bidi="ar-SA"/>
        </w:rPr>
        <w:t xml:space="preserve">   </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本合同的付款方式、投入使用时间及验收时间在合同主要条款中已规定。</w:t>
      </w:r>
    </w:p>
    <w:p>
      <w:pPr>
        <w:keepNext w:val="0"/>
        <w:keepLines w:val="0"/>
        <w:pageBreakBefore w:val="0"/>
        <w:widowControl w:val="0"/>
        <w:kinsoku/>
        <w:wordWrap/>
        <w:overflowPunct/>
        <w:topLinePunct w:val="0"/>
        <w:autoSpaceDE/>
        <w:autoSpaceDN/>
        <w:bidi w:val="0"/>
        <w:adjustRightInd/>
        <w:snapToGrid/>
        <w:spacing w:line="312" w:lineRule="auto"/>
        <w:ind w:firstLine="435"/>
        <w:textAlignment w:val="auto"/>
        <w:rPr>
          <w:rFonts w:hint="eastAsia" w:ascii="宋体" w:cs="宋体"/>
          <w:b/>
          <w:bCs/>
          <w:color w:val="auto"/>
          <w:sz w:val="22"/>
          <w:szCs w:val="22"/>
          <w:highlight w:val="none"/>
          <w:lang w:bidi="ar-SA"/>
        </w:rPr>
      </w:pPr>
      <w:r>
        <w:rPr>
          <w:rFonts w:hint="eastAsia" w:ascii="宋体" w:cs="宋体"/>
          <w:b/>
          <w:bCs/>
          <w:color w:val="auto"/>
          <w:sz w:val="22"/>
          <w:szCs w:val="22"/>
          <w:highlight w:val="none"/>
          <w:lang w:bidi="ar-SA"/>
        </w:rPr>
        <w:t>6． 合同生效</w:t>
      </w:r>
    </w:p>
    <w:p>
      <w:pPr>
        <w:keepNext w:val="0"/>
        <w:keepLines w:val="0"/>
        <w:pageBreakBefore w:val="0"/>
        <w:widowControl w:val="0"/>
        <w:kinsoku/>
        <w:wordWrap/>
        <w:overflowPunct/>
        <w:topLinePunct w:val="0"/>
        <w:autoSpaceDE/>
        <w:autoSpaceDN/>
        <w:bidi w:val="0"/>
        <w:adjustRightInd/>
        <w:snapToGrid/>
        <w:spacing w:line="312" w:lineRule="auto"/>
        <w:ind w:firstLine="110" w:firstLineChars="5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 xml:space="preserve">       本合同经双方授权代表签署，买卖双方加盖印章后生效。</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甲方：（印章）                        乙方：（印章）</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 xml:space="preserve">        全权代表:（签字）                    全权代表:（签字）</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地址：                               地址：</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邮政编码：                           邮政编码：</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电话：                               电话：</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传真：                               传真：</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开户银行：                           开户银行：</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账号：                               账号：</w:t>
      </w:r>
    </w:p>
    <w:p>
      <w:pPr>
        <w:keepNext w:val="0"/>
        <w:keepLines w:val="0"/>
        <w:pageBreakBefore w:val="0"/>
        <w:widowControl w:val="0"/>
        <w:kinsoku/>
        <w:wordWrap/>
        <w:overflowPunct/>
        <w:topLinePunct w:val="0"/>
        <w:autoSpaceDE/>
        <w:autoSpaceDN/>
        <w:bidi w:val="0"/>
        <w:adjustRightInd/>
        <w:snapToGrid/>
        <w:spacing w:line="312" w:lineRule="auto"/>
        <w:ind w:firstLine="880" w:firstLineChars="400"/>
        <w:textAlignment w:val="auto"/>
        <w:rPr>
          <w:rFonts w:hint="eastAsia" w:ascii="宋体" w:cs="宋体"/>
          <w:color w:val="auto"/>
          <w:sz w:val="22"/>
          <w:szCs w:val="22"/>
          <w:highlight w:val="none"/>
          <w:lang w:bidi="ar-SA"/>
        </w:rPr>
      </w:pPr>
      <w:r>
        <w:rPr>
          <w:rFonts w:hint="eastAsia" w:ascii="宋体" w:cs="宋体"/>
          <w:color w:val="auto"/>
          <w:sz w:val="22"/>
          <w:szCs w:val="22"/>
          <w:highlight w:val="none"/>
          <w:lang w:bidi="ar-SA"/>
        </w:rPr>
        <w:t>时间：                               时间：</w:t>
      </w:r>
    </w:p>
    <w:p>
      <w:pPr>
        <w:pStyle w:val="13"/>
        <w:rPr>
          <w:color w:val="auto"/>
          <w:highlight w:val="none"/>
        </w:rPr>
      </w:pPr>
    </w:p>
    <w:p>
      <w:pPr>
        <w:spacing w:line="360" w:lineRule="auto"/>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36"/>
          <w:szCs w:val="36"/>
          <w:highlight w:val="none"/>
        </w:rPr>
        <w:t>合同主要条款</w:t>
      </w:r>
    </w:p>
    <w:p>
      <w:pPr>
        <w:pStyle w:val="15"/>
        <w:snapToGrid w:val="0"/>
        <w:spacing w:line="400" w:lineRule="exact"/>
        <w:ind w:right="4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rPr>
        <w:t>甲方（需求方）：</w:t>
      </w:r>
      <w:r>
        <w:rPr>
          <w:rFonts w:hint="eastAsia" w:ascii="宋体" w:hAnsi="宋体" w:eastAsia="宋体" w:cs="宋体"/>
          <w:color w:val="auto"/>
          <w:sz w:val="22"/>
          <w:szCs w:val="22"/>
          <w:highlight w:val="none"/>
          <w:lang w:eastAsia="zh-CN"/>
        </w:rPr>
        <w:t>温州有色冶炼有限责任公司</w:t>
      </w:r>
    </w:p>
    <w:p>
      <w:pPr>
        <w:pStyle w:val="15"/>
        <w:snapToGrid w:val="0"/>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乙方（承包方）：</w:t>
      </w:r>
    </w:p>
    <w:p>
      <w:pPr>
        <w:tabs>
          <w:tab w:val="left" w:pos="840"/>
        </w:tabs>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根据《</w:t>
      </w:r>
      <w:r>
        <w:rPr>
          <w:rFonts w:hint="eastAsia" w:ascii="宋体" w:hAnsi="宋体" w:eastAsia="宋体" w:cs="宋体"/>
          <w:color w:val="auto"/>
          <w:sz w:val="22"/>
          <w:szCs w:val="22"/>
          <w:highlight w:val="none"/>
          <w:lang w:val="en-US" w:eastAsia="zh-CN"/>
        </w:rPr>
        <w:t>民法典</w:t>
      </w:r>
      <w:r>
        <w:rPr>
          <w:rFonts w:hint="eastAsia" w:ascii="宋体" w:hAnsi="宋体" w:eastAsia="宋体" w:cs="宋体"/>
          <w:color w:val="auto"/>
          <w:sz w:val="22"/>
          <w:szCs w:val="22"/>
          <w:highlight w:val="none"/>
        </w:rPr>
        <w:t>》及</w:t>
      </w:r>
      <w:r>
        <w:rPr>
          <w:rFonts w:hint="eastAsia" w:ascii="宋体" w:hAnsi="宋体" w:eastAsia="宋体" w:cs="宋体"/>
          <w:color w:val="auto"/>
          <w:sz w:val="22"/>
          <w:szCs w:val="22"/>
          <w:highlight w:val="none"/>
          <w:u w:val="single"/>
        </w:rPr>
        <w:t xml:space="preserve"> </w:t>
      </w:r>
      <w:r>
        <w:rPr>
          <w:rFonts w:hint="eastAsia" w:ascii="宋体" w:hAnsi="宋体" w:cs="宋体"/>
          <w:color w:val="auto"/>
          <w:sz w:val="22"/>
          <w:szCs w:val="22"/>
          <w:highlight w:val="none"/>
          <w:u w:val="single"/>
          <w:lang w:eastAsia="zh-CN"/>
        </w:rPr>
        <w:t>物业管理中心-物业管理服务</w:t>
      </w:r>
      <w:r>
        <w:rPr>
          <w:rFonts w:hint="eastAsia" w:ascii="宋体" w:hAnsi="宋体" w:eastAsia="宋体" w:cs="宋体"/>
          <w:color w:val="auto"/>
          <w:sz w:val="22"/>
          <w:szCs w:val="22"/>
          <w:highlight w:val="none"/>
        </w:rPr>
        <w:t>的采购文件和乙方报价文件及承诺，就</w:t>
      </w:r>
      <w:r>
        <w:rPr>
          <w:rFonts w:hint="eastAsia" w:ascii="宋体" w:hAnsi="宋体" w:eastAsia="宋体" w:cs="宋体"/>
          <w:color w:val="auto"/>
          <w:sz w:val="22"/>
          <w:szCs w:val="22"/>
          <w:highlight w:val="none"/>
          <w:u w:val="single"/>
        </w:rPr>
        <w:t xml:space="preserve"> </w:t>
      </w:r>
      <w:r>
        <w:rPr>
          <w:rFonts w:hint="eastAsia" w:ascii="宋体" w:hAnsi="宋体" w:cs="宋体"/>
          <w:color w:val="auto"/>
          <w:sz w:val="22"/>
          <w:szCs w:val="22"/>
          <w:highlight w:val="none"/>
          <w:u w:val="single"/>
          <w:lang w:eastAsia="zh-CN"/>
        </w:rPr>
        <w:t>物业管理中心-物业管理服务</w:t>
      </w:r>
      <w:r>
        <w:rPr>
          <w:rFonts w:hint="eastAsia" w:ascii="宋体" w:hAnsi="宋体" w:eastAsia="宋体" w:cs="宋体"/>
          <w:color w:val="auto"/>
          <w:sz w:val="22"/>
          <w:szCs w:val="22"/>
          <w:highlight w:val="none"/>
        </w:rPr>
        <w:t>项目，经双方协商一致，订立本服务合同，共同遵守。</w:t>
      </w:r>
    </w:p>
    <w:p>
      <w:pPr>
        <w:tabs>
          <w:tab w:val="left" w:pos="840"/>
        </w:tabs>
        <w:spacing w:line="400" w:lineRule="exact"/>
        <w:ind w:firstLine="442" w:firstLineChars="200"/>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rPr>
        <w:t>第一条  承包范围</w:t>
      </w:r>
    </w:p>
    <w:p>
      <w:pPr>
        <w:tabs>
          <w:tab w:val="left" w:pos="840"/>
        </w:tabs>
        <w:spacing w:line="400" w:lineRule="exact"/>
        <w:ind w:firstLine="440" w:firstLineChars="200"/>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根据甲方要求，</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"http://www.86exp.com/hetong/" </w:instrText>
      </w:r>
      <w:r>
        <w:rPr>
          <w:rFonts w:hint="eastAsia" w:ascii="宋体" w:hAnsi="宋体" w:eastAsia="宋体" w:cs="宋体"/>
          <w:color w:val="auto"/>
          <w:sz w:val="22"/>
          <w:szCs w:val="22"/>
          <w:highlight w:val="none"/>
        </w:rPr>
        <w:fldChar w:fldCharType="separate"/>
      </w:r>
      <w:r>
        <w:rPr>
          <w:rStyle w:val="28"/>
          <w:rFonts w:hint="eastAsia" w:ascii="宋体" w:hAnsi="宋体" w:eastAsia="宋体" w:cs="宋体"/>
          <w:color w:val="auto"/>
          <w:kern w:val="0"/>
          <w:sz w:val="22"/>
          <w:szCs w:val="22"/>
          <w:highlight w:val="none"/>
          <w:u w:val="none"/>
        </w:rPr>
        <w:t>乙方</w:t>
      </w:r>
      <w:r>
        <w:rPr>
          <w:rStyle w:val="28"/>
          <w:rFonts w:hint="eastAsia" w:ascii="宋体" w:hAnsi="宋体" w:eastAsia="宋体" w:cs="宋体"/>
          <w:color w:val="auto"/>
          <w:kern w:val="0"/>
          <w:sz w:val="22"/>
          <w:szCs w:val="22"/>
          <w:highlight w:val="none"/>
          <w:u w:val="none"/>
        </w:rPr>
        <w:fldChar w:fldCharType="end"/>
      </w:r>
      <w:r>
        <w:rPr>
          <w:rFonts w:hint="eastAsia" w:ascii="宋体" w:hAnsi="宋体" w:eastAsia="宋体" w:cs="宋体"/>
          <w:color w:val="auto"/>
          <w:kern w:val="0"/>
          <w:sz w:val="22"/>
          <w:szCs w:val="22"/>
          <w:highlight w:val="none"/>
        </w:rPr>
        <w:t>指派保安人员向</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"http://www.86exp.com/hetong/" </w:instrText>
      </w:r>
      <w:r>
        <w:rPr>
          <w:rFonts w:hint="eastAsia" w:ascii="宋体" w:hAnsi="宋体" w:eastAsia="宋体" w:cs="宋体"/>
          <w:color w:val="auto"/>
          <w:sz w:val="22"/>
          <w:szCs w:val="22"/>
          <w:highlight w:val="none"/>
        </w:rPr>
        <w:fldChar w:fldCharType="separate"/>
      </w:r>
      <w:r>
        <w:rPr>
          <w:rStyle w:val="28"/>
          <w:rFonts w:hint="eastAsia" w:ascii="宋体" w:hAnsi="宋体" w:eastAsia="宋体" w:cs="宋体"/>
          <w:color w:val="auto"/>
          <w:kern w:val="0"/>
          <w:sz w:val="22"/>
          <w:szCs w:val="22"/>
          <w:highlight w:val="none"/>
          <w:u w:val="none"/>
        </w:rPr>
        <w:t>甲方</w:t>
      </w:r>
      <w:r>
        <w:rPr>
          <w:rStyle w:val="28"/>
          <w:rFonts w:hint="eastAsia" w:ascii="宋体" w:hAnsi="宋体" w:eastAsia="宋体" w:cs="宋体"/>
          <w:color w:val="auto"/>
          <w:kern w:val="0"/>
          <w:sz w:val="22"/>
          <w:szCs w:val="22"/>
          <w:highlight w:val="none"/>
          <w:u w:val="none"/>
        </w:rPr>
        <w:fldChar w:fldCharType="end"/>
      </w:r>
      <w:r>
        <w:rPr>
          <w:rFonts w:hint="eastAsia" w:ascii="宋体" w:hAnsi="宋体" w:eastAsia="宋体" w:cs="宋体"/>
          <w:color w:val="auto"/>
          <w:kern w:val="0"/>
          <w:sz w:val="22"/>
          <w:szCs w:val="22"/>
          <w:highlight w:val="none"/>
        </w:rPr>
        <w:t>提供</w:t>
      </w:r>
      <w:r>
        <w:rPr>
          <w:rFonts w:hint="eastAsia" w:ascii="宋体" w:hAnsi="宋体" w:cs="宋体"/>
          <w:color w:val="auto"/>
          <w:kern w:val="0"/>
          <w:sz w:val="22"/>
          <w:szCs w:val="22"/>
          <w:highlight w:val="none"/>
          <w:lang w:eastAsia="zh-CN"/>
        </w:rPr>
        <w:t>物业管理中心-物业管理服务</w:t>
      </w:r>
      <w:r>
        <w:rPr>
          <w:rFonts w:hint="eastAsia" w:ascii="宋体" w:hAnsi="宋体" w:eastAsia="宋体" w:cs="宋体"/>
          <w:color w:val="auto"/>
          <w:kern w:val="0"/>
          <w:sz w:val="22"/>
          <w:szCs w:val="22"/>
          <w:highlight w:val="none"/>
        </w:rPr>
        <w:t>。双方确定保安员履行职责的工作范围为：温州市</w:t>
      </w:r>
      <w:r>
        <w:rPr>
          <w:rFonts w:hint="eastAsia" w:ascii="宋体" w:hAnsi="宋体" w:eastAsia="宋体" w:cs="宋体"/>
          <w:color w:val="auto"/>
          <w:kern w:val="0"/>
          <w:sz w:val="22"/>
          <w:szCs w:val="22"/>
          <w:highlight w:val="none"/>
          <w:lang w:val="en-US" w:eastAsia="zh-CN"/>
        </w:rPr>
        <w:t>金海化学品市场及鹿城区其他物业点</w:t>
      </w:r>
      <w:r>
        <w:rPr>
          <w:rFonts w:hint="eastAsia" w:ascii="宋体" w:hAnsi="宋体" w:eastAsia="宋体" w:cs="宋体"/>
          <w:color w:val="auto"/>
          <w:kern w:val="0"/>
          <w:sz w:val="22"/>
          <w:szCs w:val="22"/>
          <w:highlight w:val="none"/>
        </w:rPr>
        <w:t>的</w:t>
      </w:r>
      <w:r>
        <w:rPr>
          <w:rFonts w:hint="eastAsia" w:ascii="新宋体" w:hAnsi="新宋体" w:eastAsia="新宋体" w:cs="新宋体"/>
          <w:bCs/>
          <w:color w:val="auto"/>
          <w:kern w:val="0"/>
          <w:sz w:val="22"/>
          <w:szCs w:val="22"/>
          <w:highlight w:val="none"/>
          <w:lang w:eastAsia="zh-CN"/>
        </w:rPr>
        <w:t>物业管理服务</w:t>
      </w:r>
      <w:r>
        <w:rPr>
          <w:rFonts w:hint="eastAsia" w:ascii="新宋体" w:hAnsi="新宋体" w:eastAsia="新宋体" w:cs="新宋体"/>
          <w:bCs/>
          <w:color w:val="auto"/>
          <w:kern w:val="0"/>
          <w:sz w:val="22"/>
          <w:szCs w:val="22"/>
          <w:highlight w:val="none"/>
        </w:rPr>
        <w:t>，</w:t>
      </w:r>
      <w:r>
        <w:rPr>
          <w:rFonts w:hint="eastAsia" w:ascii="新宋体" w:hAnsi="新宋体" w:eastAsia="新宋体" w:cs="新宋体"/>
          <w:bCs/>
          <w:color w:val="auto"/>
          <w:kern w:val="0"/>
          <w:sz w:val="22"/>
          <w:szCs w:val="22"/>
          <w:highlight w:val="none"/>
          <w:lang w:val="en-US" w:eastAsia="zh-CN"/>
        </w:rPr>
        <w:t>包括</w:t>
      </w:r>
      <w:r>
        <w:rPr>
          <w:rFonts w:hint="eastAsia" w:ascii="新宋体" w:hAnsi="新宋体" w:eastAsia="新宋体" w:cs="新宋体"/>
          <w:bCs/>
          <w:color w:val="auto"/>
          <w:kern w:val="0"/>
          <w:sz w:val="22"/>
          <w:szCs w:val="22"/>
          <w:highlight w:val="none"/>
          <w:lang w:eastAsia="zh-CN"/>
        </w:rPr>
        <w:t>但不限于</w:t>
      </w:r>
      <w:r>
        <w:rPr>
          <w:rFonts w:hint="eastAsia" w:ascii="新宋体" w:hAnsi="新宋体" w:eastAsia="新宋体" w:cs="新宋体"/>
          <w:bCs/>
          <w:color w:val="auto"/>
          <w:kern w:val="0"/>
          <w:sz w:val="22"/>
          <w:szCs w:val="22"/>
          <w:highlight w:val="none"/>
        </w:rPr>
        <w:t>各</w:t>
      </w:r>
      <w:r>
        <w:rPr>
          <w:rFonts w:hint="eastAsia" w:ascii="新宋体" w:hAnsi="新宋体" w:eastAsia="新宋体" w:cs="新宋体"/>
          <w:bCs/>
          <w:color w:val="auto"/>
          <w:kern w:val="0"/>
          <w:sz w:val="22"/>
          <w:szCs w:val="22"/>
          <w:highlight w:val="none"/>
          <w:lang w:val="en-US" w:eastAsia="zh-CN"/>
        </w:rPr>
        <w:t>门口</w:t>
      </w:r>
      <w:r>
        <w:rPr>
          <w:rFonts w:hint="eastAsia" w:ascii="新宋体" w:hAnsi="新宋体" w:eastAsia="新宋体" w:cs="新宋体"/>
          <w:bCs/>
          <w:color w:val="auto"/>
          <w:kern w:val="0"/>
          <w:sz w:val="22"/>
          <w:szCs w:val="22"/>
          <w:highlight w:val="none"/>
        </w:rPr>
        <w:t>值班值守、</w:t>
      </w:r>
      <w:r>
        <w:rPr>
          <w:rFonts w:hint="eastAsia" w:ascii="新宋体" w:hAnsi="新宋体" w:eastAsia="新宋体" w:cs="新宋体"/>
          <w:bCs/>
          <w:color w:val="auto"/>
          <w:kern w:val="0"/>
          <w:sz w:val="22"/>
          <w:szCs w:val="22"/>
          <w:highlight w:val="none"/>
          <w:lang w:val="en-US" w:eastAsia="zh-CN"/>
        </w:rPr>
        <w:t>出入口</w:t>
      </w:r>
      <w:r>
        <w:rPr>
          <w:rFonts w:hint="eastAsia" w:ascii="新宋体" w:hAnsi="新宋体" w:eastAsia="新宋体" w:cs="新宋体"/>
          <w:bCs/>
          <w:color w:val="auto"/>
          <w:kern w:val="0"/>
          <w:sz w:val="22"/>
          <w:szCs w:val="22"/>
          <w:highlight w:val="none"/>
        </w:rPr>
        <w:t>安检和管理</w:t>
      </w:r>
      <w:r>
        <w:rPr>
          <w:rFonts w:hint="eastAsia" w:ascii="新宋体" w:hAnsi="新宋体" w:eastAsia="新宋体" w:cs="新宋体"/>
          <w:bCs/>
          <w:color w:val="auto"/>
          <w:kern w:val="0"/>
          <w:sz w:val="22"/>
          <w:szCs w:val="22"/>
          <w:highlight w:val="none"/>
          <w:lang w:eastAsia="zh-CN"/>
        </w:rPr>
        <w:t>（</w:t>
      </w:r>
      <w:r>
        <w:rPr>
          <w:rFonts w:hint="eastAsia" w:ascii="新宋体" w:hAnsi="新宋体" w:eastAsia="新宋体" w:cs="新宋体"/>
          <w:bCs/>
          <w:color w:val="auto"/>
          <w:kern w:val="0"/>
          <w:sz w:val="22"/>
          <w:szCs w:val="22"/>
          <w:highlight w:val="none"/>
          <w:lang w:val="en-US" w:eastAsia="zh-CN"/>
        </w:rPr>
        <w:t>含</w:t>
      </w:r>
      <w:r>
        <w:rPr>
          <w:rFonts w:hint="eastAsia" w:ascii="新宋体" w:hAnsi="新宋体" w:eastAsia="新宋体" w:cs="新宋体"/>
          <w:bCs/>
          <w:color w:val="auto"/>
          <w:kern w:val="0"/>
          <w:sz w:val="22"/>
          <w:szCs w:val="22"/>
          <w:highlight w:val="none"/>
        </w:rPr>
        <w:t>人员</w:t>
      </w:r>
      <w:r>
        <w:rPr>
          <w:rFonts w:hint="eastAsia" w:ascii="新宋体" w:hAnsi="新宋体" w:eastAsia="新宋体" w:cs="新宋体"/>
          <w:bCs/>
          <w:color w:val="auto"/>
          <w:kern w:val="0"/>
          <w:sz w:val="22"/>
          <w:szCs w:val="22"/>
          <w:highlight w:val="none"/>
          <w:lang w:eastAsia="zh-CN"/>
        </w:rPr>
        <w:t>、</w:t>
      </w:r>
      <w:r>
        <w:rPr>
          <w:rFonts w:hint="eastAsia" w:ascii="新宋体" w:hAnsi="新宋体" w:eastAsia="新宋体" w:cs="新宋体"/>
          <w:bCs/>
          <w:color w:val="auto"/>
          <w:kern w:val="0"/>
          <w:sz w:val="22"/>
          <w:szCs w:val="22"/>
          <w:highlight w:val="none"/>
        </w:rPr>
        <w:t>车辆</w:t>
      </w:r>
      <w:r>
        <w:rPr>
          <w:rFonts w:hint="eastAsia" w:ascii="新宋体" w:hAnsi="新宋体" w:eastAsia="新宋体" w:cs="新宋体"/>
          <w:bCs/>
          <w:color w:val="auto"/>
          <w:kern w:val="0"/>
          <w:sz w:val="22"/>
          <w:szCs w:val="22"/>
          <w:highlight w:val="none"/>
          <w:lang w:val="en-US" w:eastAsia="zh-CN"/>
        </w:rPr>
        <w:t>等</w:t>
      </w:r>
      <w:r>
        <w:rPr>
          <w:rFonts w:hint="eastAsia" w:ascii="新宋体" w:hAnsi="新宋体" w:eastAsia="新宋体" w:cs="新宋体"/>
          <w:bCs/>
          <w:color w:val="auto"/>
          <w:kern w:val="0"/>
          <w:sz w:val="22"/>
          <w:szCs w:val="22"/>
          <w:highlight w:val="none"/>
          <w:lang w:eastAsia="zh-CN"/>
        </w:rPr>
        <w:t>）、消防</w:t>
      </w:r>
      <w:r>
        <w:rPr>
          <w:rFonts w:hint="eastAsia" w:ascii="新宋体" w:hAnsi="新宋体" w:eastAsia="新宋体" w:cs="新宋体"/>
          <w:bCs/>
          <w:color w:val="auto"/>
          <w:kern w:val="0"/>
          <w:sz w:val="22"/>
          <w:szCs w:val="22"/>
          <w:highlight w:val="none"/>
          <w:lang w:val="en-US" w:eastAsia="zh-CN"/>
        </w:rPr>
        <w:t>室值班值守及设备设施操作</w:t>
      </w:r>
      <w:r>
        <w:rPr>
          <w:rFonts w:hint="eastAsia" w:ascii="新宋体" w:hAnsi="新宋体" w:eastAsia="新宋体" w:cs="新宋体"/>
          <w:bCs/>
          <w:color w:val="auto"/>
          <w:kern w:val="0"/>
          <w:sz w:val="22"/>
          <w:szCs w:val="22"/>
          <w:highlight w:val="none"/>
          <w:lang w:eastAsia="zh-CN"/>
        </w:rPr>
        <w:t>、信访维稳</w:t>
      </w:r>
      <w:r>
        <w:rPr>
          <w:rFonts w:hint="eastAsia" w:ascii="新宋体" w:hAnsi="新宋体" w:eastAsia="新宋体" w:cs="新宋体"/>
          <w:bCs/>
          <w:color w:val="auto"/>
          <w:kern w:val="0"/>
          <w:sz w:val="22"/>
          <w:szCs w:val="22"/>
          <w:highlight w:val="none"/>
          <w:lang w:val="en-US" w:eastAsia="zh-CN"/>
        </w:rPr>
        <w:t>、</w:t>
      </w:r>
      <w:r>
        <w:rPr>
          <w:rFonts w:hint="eastAsia" w:ascii="新宋体" w:hAnsi="新宋体" w:eastAsia="新宋体" w:cs="新宋体"/>
          <w:bCs/>
          <w:color w:val="auto"/>
          <w:kern w:val="0"/>
          <w:sz w:val="22"/>
          <w:szCs w:val="22"/>
          <w:highlight w:val="none"/>
        </w:rPr>
        <w:t>巡逻打更</w:t>
      </w:r>
      <w:r>
        <w:rPr>
          <w:rFonts w:hint="eastAsia" w:ascii="新宋体" w:hAnsi="新宋体" w:eastAsia="新宋体" w:cs="新宋体"/>
          <w:bCs/>
          <w:color w:val="auto"/>
          <w:kern w:val="0"/>
          <w:sz w:val="22"/>
          <w:szCs w:val="22"/>
          <w:highlight w:val="none"/>
          <w:lang w:eastAsia="zh-CN"/>
        </w:rPr>
        <w:t>，并</w:t>
      </w:r>
      <w:r>
        <w:rPr>
          <w:rFonts w:hint="eastAsia" w:ascii="新宋体" w:hAnsi="新宋体" w:eastAsia="新宋体" w:cs="新宋体"/>
          <w:bCs/>
          <w:color w:val="auto"/>
          <w:kern w:val="0"/>
          <w:sz w:val="22"/>
          <w:szCs w:val="22"/>
          <w:highlight w:val="none"/>
          <w:lang w:val="en-US" w:eastAsia="zh-CN"/>
        </w:rPr>
        <w:t>根据采购人要求</w:t>
      </w:r>
      <w:r>
        <w:rPr>
          <w:rFonts w:hint="eastAsia" w:ascii="新宋体" w:hAnsi="新宋体" w:eastAsia="新宋体" w:cs="新宋体"/>
          <w:bCs/>
          <w:color w:val="auto"/>
          <w:kern w:val="0"/>
          <w:sz w:val="22"/>
          <w:szCs w:val="22"/>
          <w:highlight w:val="none"/>
          <w:lang w:eastAsia="zh-CN"/>
        </w:rPr>
        <w:t>做好相</w:t>
      </w:r>
      <w:r>
        <w:rPr>
          <w:rFonts w:hint="eastAsia" w:ascii="新宋体" w:hAnsi="新宋体" w:eastAsia="新宋体" w:cs="新宋体"/>
          <w:bCs/>
          <w:color w:val="auto"/>
          <w:kern w:val="0"/>
          <w:sz w:val="22"/>
          <w:szCs w:val="22"/>
          <w:highlight w:val="none"/>
          <w:lang w:val="en-US" w:eastAsia="zh-CN"/>
        </w:rPr>
        <w:t>关</w:t>
      </w:r>
      <w:r>
        <w:rPr>
          <w:rFonts w:hint="eastAsia" w:ascii="新宋体" w:hAnsi="新宋体" w:eastAsia="新宋体" w:cs="新宋体"/>
          <w:bCs/>
          <w:color w:val="auto"/>
          <w:kern w:val="0"/>
          <w:sz w:val="22"/>
          <w:szCs w:val="22"/>
          <w:highlight w:val="none"/>
          <w:lang w:eastAsia="zh-CN"/>
        </w:rPr>
        <w:t>记录</w:t>
      </w:r>
      <w:r>
        <w:rPr>
          <w:rFonts w:hint="eastAsia" w:ascii="新宋体" w:hAnsi="新宋体" w:eastAsia="新宋体" w:cs="新宋体"/>
          <w:bCs/>
          <w:color w:val="auto"/>
          <w:kern w:val="0"/>
          <w:sz w:val="22"/>
          <w:szCs w:val="22"/>
          <w:highlight w:val="none"/>
        </w:rPr>
        <w:t>，确保甲方单位正常的安全秩序</w:t>
      </w:r>
      <w:r>
        <w:rPr>
          <w:rFonts w:hint="eastAsia" w:ascii="新宋体" w:hAnsi="新宋体" w:eastAsia="新宋体" w:cs="新宋体"/>
          <w:bCs/>
          <w:color w:val="auto"/>
          <w:kern w:val="0"/>
          <w:sz w:val="22"/>
          <w:szCs w:val="22"/>
          <w:highlight w:val="none"/>
          <w:lang w:eastAsia="zh-CN"/>
        </w:rPr>
        <w:t>。</w:t>
      </w:r>
    </w:p>
    <w:p>
      <w:pPr>
        <w:widowControl/>
        <w:tabs>
          <w:tab w:val="left" w:pos="540"/>
        </w:tabs>
        <w:spacing w:line="400" w:lineRule="exact"/>
        <w:ind w:firstLine="495" w:firstLineChars="224"/>
        <w:jc w:val="left"/>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rPr>
        <w:t>第二条  承包期限</w:t>
      </w:r>
    </w:p>
    <w:p>
      <w:pPr>
        <w:spacing w:line="400" w:lineRule="exact"/>
        <w:ind w:firstLine="550" w:firstLineChars="25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本合同承包期限为壹年：自 </w:t>
      </w:r>
      <w:r>
        <w:rPr>
          <w:rFonts w:hint="eastAsia" w:ascii="宋体" w:hAnsi="宋体" w:eastAsia="宋体" w:cs="宋体"/>
          <w:color w:val="auto"/>
          <w:sz w:val="22"/>
          <w:szCs w:val="22"/>
          <w:highlight w:val="none"/>
          <w:u w:val="single"/>
        </w:rPr>
        <w:t xml:space="preserve"> 202</w:t>
      </w:r>
      <w:r>
        <w:rPr>
          <w:rFonts w:hint="eastAsia" w:ascii="宋体" w:hAnsi="宋体" w:eastAsia="宋体" w:cs="宋体"/>
          <w:color w:val="auto"/>
          <w:sz w:val="22"/>
          <w:szCs w:val="22"/>
          <w:highlight w:val="none"/>
          <w:u w:val="single"/>
          <w:lang w:val="en-US" w:eastAsia="zh-CN"/>
        </w:rPr>
        <w:t>3</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年</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u w:val="single"/>
          <w:lang w:val="en-US" w:eastAsia="zh-CN"/>
        </w:rPr>
        <w:t>XX</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月</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u w:val="single"/>
          <w:lang w:val="en-US" w:eastAsia="zh-CN"/>
        </w:rPr>
        <w:t>XX</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日至</w:t>
      </w:r>
      <w:r>
        <w:rPr>
          <w:rFonts w:hint="eastAsia" w:ascii="宋体" w:hAnsi="宋体" w:eastAsia="宋体" w:cs="宋体"/>
          <w:color w:val="auto"/>
          <w:sz w:val="22"/>
          <w:szCs w:val="22"/>
          <w:highlight w:val="none"/>
          <w:u w:val="single"/>
        </w:rPr>
        <w:t xml:space="preserve"> 202</w:t>
      </w:r>
      <w:r>
        <w:rPr>
          <w:rFonts w:hint="eastAsia" w:ascii="宋体" w:hAnsi="宋体" w:eastAsia="宋体" w:cs="宋体"/>
          <w:color w:val="auto"/>
          <w:sz w:val="22"/>
          <w:szCs w:val="22"/>
          <w:highlight w:val="none"/>
          <w:u w:val="single"/>
          <w:lang w:val="en-US" w:eastAsia="zh-CN"/>
        </w:rPr>
        <w:t>4</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年</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u w:val="single"/>
          <w:lang w:val="en-US" w:eastAsia="zh-CN"/>
        </w:rPr>
        <w:t>XX</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月</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u w:val="single"/>
          <w:lang w:val="en-US" w:eastAsia="zh-CN"/>
        </w:rPr>
        <w:t>XX</w:t>
      </w:r>
      <w:r>
        <w:rPr>
          <w:rFonts w:hint="eastAsia" w:ascii="宋体" w:hAnsi="宋体" w:eastAsia="宋体" w:cs="宋体"/>
          <w:color w:val="auto"/>
          <w:sz w:val="22"/>
          <w:szCs w:val="22"/>
          <w:highlight w:val="none"/>
          <w:u w:val="single"/>
        </w:rPr>
        <w:t xml:space="preserve"> </w:t>
      </w:r>
      <w:r>
        <w:rPr>
          <w:rFonts w:hint="eastAsia" w:ascii="宋体" w:hAnsi="宋体" w:eastAsia="宋体" w:cs="宋体"/>
          <w:color w:val="auto"/>
          <w:sz w:val="22"/>
          <w:szCs w:val="22"/>
          <w:highlight w:val="none"/>
        </w:rPr>
        <w:t>日。</w:t>
      </w:r>
    </w:p>
    <w:p>
      <w:pPr>
        <w:widowControl/>
        <w:tabs>
          <w:tab w:val="left" w:pos="900"/>
          <w:tab w:val="left" w:pos="1080"/>
        </w:tabs>
        <w:spacing w:line="400" w:lineRule="exact"/>
        <w:ind w:firstLine="442" w:firstLineChars="200"/>
        <w:jc w:val="left"/>
        <w:rPr>
          <w:rFonts w:hint="eastAsia" w:ascii="宋体" w:hAnsi="宋体" w:eastAsia="宋体" w:cs="宋体"/>
          <w:color w:val="auto"/>
          <w:kern w:val="0"/>
          <w:sz w:val="22"/>
          <w:szCs w:val="22"/>
          <w:highlight w:val="none"/>
        </w:rPr>
      </w:pPr>
      <w:r>
        <w:rPr>
          <w:rFonts w:hint="eastAsia" w:ascii="宋体" w:hAnsi="宋体" w:eastAsia="宋体" w:cs="宋体"/>
          <w:b/>
          <w:color w:val="auto"/>
          <w:kern w:val="0"/>
          <w:sz w:val="22"/>
          <w:szCs w:val="22"/>
          <w:highlight w:val="none"/>
        </w:rPr>
        <w:t>第三条  合同金额及支付方式</w:t>
      </w:r>
      <w:r>
        <w:rPr>
          <w:rFonts w:hint="eastAsia" w:ascii="宋体" w:hAnsi="宋体" w:eastAsia="宋体" w:cs="宋体"/>
          <w:color w:val="auto"/>
          <w:kern w:val="0"/>
          <w:sz w:val="22"/>
          <w:szCs w:val="22"/>
          <w:highlight w:val="none"/>
        </w:rPr>
        <w:t xml:space="preserve"> </w:t>
      </w:r>
    </w:p>
    <w:p>
      <w:pPr>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1.合同总价：</w:t>
      </w:r>
      <w:r>
        <w:rPr>
          <w:rFonts w:hint="eastAsia" w:ascii="宋体" w:hAnsi="宋体" w:eastAsia="宋体" w:cs="宋体"/>
          <w:color w:val="auto"/>
          <w:sz w:val="22"/>
          <w:szCs w:val="22"/>
          <w:highlight w:val="none"/>
          <w:lang w:val="en-US" w:eastAsia="zh-CN"/>
        </w:rPr>
        <w:t xml:space="preserve">        </w:t>
      </w:r>
      <w:r>
        <w:rPr>
          <w:rFonts w:hint="eastAsia" w:ascii="宋体" w:hAnsi="宋体" w:eastAsia="宋体" w:cs="宋体"/>
          <w:color w:val="auto"/>
          <w:sz w:val="22"/>
          <w:szCs w:val="22"/>
          <w:highlight w:val="none"/>
        </w:rPr>
        <w:t>元人民币，该价格已包括</w:t>
      </w:r>
      <w:r>
        <w:rPr>
          <w:rFonts w:hint="eastAsia" w:ascii="宋体" w:hAnsi="宋体" w:eastAsia="宋体" w:cs="宋体"/>
          <w:color w:val="auto"/>
          <w:sz w:val="22"/>
          <w:szCs w:val="22"/>
          <w:highlight w:val="none"/>
          <w:lang w:val="zh-CN"/>
        </w:rPr>
        <w:t>在承包区域内提供服务所需的人工费（包括工人工资、奖金、加班、</w:t>
      </w:r>
      <w:r>
        <w:rPr>
          <w:rFonts w:hint="eastAsia" w:ascii="宋体" w:hAnsi="宋体" w:eastAsia="宋体" w:cs="宋体"/>
          <w:bCs/>
          <w:color w:val="auto"/>
          <w:sz w:val="22"/>
          <w:szCs w:val="22"/>
          <w:highlight w:val="none"/>
        </w:rPr>
        <w:t>食宿、交通、</w:t>
      </w:r>
      <w:r>
        <w:rPr>
          <w:rFonts w:hint="eastAsia" w:ascii="宋体" w:hAnsi="宋体" w:eastAsia="宋体" w:cs="宋体"/>
          <w:color w:val="auto"/>
          <w:sz w:val="22"/>
          <w:szCs w:val="22"/>
          <w:highlight w:val="none"/>
          <w:lang w:val="zh-CN"/>
        </w:rPr>
        <w:t>劳保福利、社保、意外保险、工伤费、教育培训费及处理一切伤亡事故等费用）、</w:t>
      </w:r>
      <w:r>
        <w:rPr>
          <w:rFonts w:hint="eastAsia" w:ascii="宋体" w:hAnsi="宋体" w:cs="宋体"/>
          <w:color w:val="auto"/>
          <w:sz w:val="22"/>
          <w:szCs w:val="22"/>
          <w:highlight w:val="none"/>
          <w:lang w:val="en-US" w:eastAsia="zh-CN"/>
        </w:rPr>
        <w:t>巡逻</w:t>
      </w:r>
      <w:r>
        <w:rPr>
          <w:rFonts w:hint="eastAsia" w:ascii="宋体" w:hAnsi="宋体" w:eastAsia="宋体" w:cs="宋体"/>
          <w:color w:val="auto"/>
          <w:sz w:val="22"/>
          <w:szCs w:val="22"/>
          <w:highlight w:val="none"/>
          <w:lang w:val="zh-CN"/>
        </w:rPr>
        <w:t>费用、企业应缴税金和应得利润、应急等完成合同所需的一切本身和不可或缺的所有工作开支、政策性文件规定</w:t>
      </w:r>
      <w:r>
        <w:rPr>
          <w:rFonts w:hint="eastAsia" w:ascii="宋体" w:hAnsi="宋体" w:eastAsia="宋体" w:cs="宋体"/>
          <w:color w:val="auto"/>
          <w:sz w:val="22"/>
          <w:szCs w:val="22"/>
          <w:highlight w:val="none"/>
        </w:rPr>
        <w:t>及</w:t>
      </w:r>
      <w:r>
        <w:rPr>
          <w:rFonts w:hint="eastAsia" w:ascii="宋体" w:hAnsi="宋体" w:eastAsia="宋体" w:cs="宋体"/>
          <w:color w:val="auto"/>
          <w:sz w:val="22"/>
          <w:szCs w:val="22"/>
          <w:highlight w:val="none"/>
          <w:lang w:val="zh-CN"/>
        </w:rPr>
        <w:t>合同包含的所有风险、责任等各项全部费用并承担一切风险责任</w:t>
      </w:r>
      <w:r>
        <w:rPr>
          <w:rFonts w:hint="eastAsia" w:ascii="宋体" w:hAnsi="宋体" w:eastAsia="宋体" w:cs="宋体"/>
          <w:color w:val="auto"/>
          <w:sz w:val="22"/>
          <w:szCs w:val="22"/>
          <w:highlight w:val="none"/>
        </w:rPr>
        <w:t>。实行固定综合单价</w:t>
      </w:r>
      <w:r>
        <w:rPr>
          <w:rFonts w:hint="eastAsia" w:ascii="宋体" w:hAnsi="宋体" w:eastAsia="宋体" w:cs="宋体"/>
          <w:color w:val="auto"/>
          <w:sz w:val="22"/>
          <w:szCs w:val="22"/>
          <w:highlight w:val="none"/>
          <w:lang w:val="en-US" w:eastAsia="zh-CN"/>
        </w:rPr>
        <w:t>结算</w:t>
      </w:r>
      <w:r>
        <w:rPr>
          <w:rFonts w:hint="eastAsia" w:ascii="宋体" w:hAnsi="宋体" w:eastAsia="宋体" w:cs="宋体"/>
          <w:color w:val="auto"/>
          <w:sz w:val="22"/>
          <w:szCs w:val="22"/>
          <w:highlight w:val="none"/>
        </w:rPr>
        <w:t>，</w:t>
      </w:r>
      <w:r>
        <w:rPr>
          <w:rFonts w:hint="eastAsia" w:ascii="宋体" w:hAnsi="宋体" w:eastAsia="宋体" w:cs="宋体"/>
          <w:snapToGrid w:val="0"/>
          <w:color w:val="auto"/>
          <w:sz w:val="22"/>
          <w:szCs w:val="22"/>
          <w:highlight w:val="none"/>
        </w:rPr>
        <w:t xml:space="preserve">乙方不得另行向甲方收取任何费用。 </w:t>
      </w:r>
    </w:p>
    <w:p>
      <w:pPr>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2.合同价格除按本合同规定外，不能作任何调整，任何计算错误皆视为已获双方接受；合同价亦不会因人工、物价或汇率等的变动而作任何调整。 </w:t>
      </w:r>
    </w:p>
    <w:p>
      <w:pPr>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3.保安服务费按季度支付，具体结算以实际服务期限、人员到岗数量</w:t>
      </w:r>
      <w:r>
        <w:rPr>
          <w:rFonts w:hint="eastAsia" w:ascii="宋体" w:hAnsi="宋体" w:eastAsia="宋体" w:cs="宋体"/>
          <w:color w:val="auto"/>
          <w:sz w:val="22"/>
          <w:szCs w:val="22"/>
          <w:highlight w:val="none"/>
          <w:lang w:val="en-US" w:eastAsia="zh-CN"/>
        </w:rPr>
        <w:t>综合单价及</w:t>
      </w:r>
      <w:r>
        <w:rPr>
          <w:rFonts w:hint="eastAsia" w:ascii="宋体" w:hAnsi="宋体" w:eastAsia="宋体" w:cs="宋体"/>
          <w:color w:val="auto"/>
          <w:sz w:val="22"/>
          <w:szCs w:val="22"/>
          <w:highlight w:val="none"/>
        </w:rPr>
        <w:t>考核结果进行结算。甲方凭乙方开具的相应金额的增值税专用发票，在次季度第一个月15日前根据结算情况按实际款项支付给乙方。</w:t>
      </w:r>
    </w:p>
    <w:p>
      <w:pPr>
        <w:spacing w:line="400" w:lineRule="exact"/>
        <w:ind w:firstLine="442" w:firstLineChars="200"/>
        <w:rPr>
          <w:rFonts w:hint="eastAsia" w:ascii="宋体" w:hAnsi="宋体" w:eastAsia="宋体" w:cs="宋体"/>
          <w:b/>
          <w:color w:val="auto"/>
          <w:sz w:val="22"/>
          <w:szCs w:val="22"/>
          <w:highlight w:val="none"/>
        </w:rPr>
      </w:pPr>
      <w:r>
        <w:rPr>
          <w:rFonts w:hint="eastAsia" w:ascii="宋体" w:hAnsi="宋体" w:eastAsia="宋体" w:cs="宋体"/>
          <w:b/>
          <w:color w:val="auto"/>
          <w:kern w:val="0"/>
          <w:sz w:val="22"/>
          <w:szCs w:val="22"/>
          <w:highlight w:val="none"/>
        </w:rPr>
        <w:t xml:space="preserve">第四条  </w:t>
      </w:r>
      <w:r>
        <w:rPr>
          <w:rFonts w:hint="eastAsia" w:ascii="宋体" w:hAnsi="宋体" w:eastAsia="宋体" w:cs="宋体"/>
          <w:b/>
          <w:color w:val="auto"/>
          <w:sz w:val="22"/>
          <w:szCs w:val="22"/>
          <w:highlight w:val="none"/>
        </w:rPr>
        <w:t>履约保证金</w:t>
      </w:r>
    </w:p>
    <w:p>
      <w:pPr>
        <w:tabs>
          <w:tab w:val="left" w:pos="360"/>
        </w:tabs>
        <w:spacing w:line="400" w:lineRule="exact"/>
        <w:ind w:firstLine="440" w:firstLineChars="200"/>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1.乙方必须在签订本合同前向甲方缴付合同金额10%的履约保证金，以保证乙方遵守本合同的一切条款、条件和承诺，该保证金在甲方的规定存续期间不计息。</w:t>
      </w:r>
    </w:p>
    <w:p>
      <w:pPr>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2.甲方在任何时候都有权扣除因乙方违约而导致损失的金额或违约金，乙方应在接到扣除履约保证金通知后一周内补足所扣差额，以保证承包期间履约保证金的完整，否则甲方有权解除本合同。</w:t>
      </w:r>
    </w:p>
    <w:p>
      <w:pPr>
        <w:spacing w:line="400" w:lineRule="exact"/>
        <w:ind w:firstLine="440" w:firstLineChars="20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3.</w:t>
      </w:r>
      <w:r>
        <w:rPr>
          <w:rFonts w:hint="eastAsia" w:ascii="宋体" w:hAnsi="宋体" w:cs="宋体"/>
          <w:color w:val="auto"/>
          <w:sz w:val="22"/>
          <w:szCs w:val="22"/>
          <w:highlight w:val="none"/>
          <w:lang w:val="en-US" w:eastAsia="zh-CN"/>
        </w:rPr>
        <w:t>甲方根据</w:t>
      </w:r>
      <w:r>
        <w:rPr>
          <w:rFonts w:hint="eastAsia" w:ascii="宋体" w:hAnsi="宋体" w:eastAsia="宋体" w:cs="宋体"/>
          <w:color w:val="auto"/>
          <w:sz w:val="22"/>
          <w:szCs w:val="22"/>
          <w:highlight w:val="none"/>
          <w:lang w:eastAsia="zh-CN"/>
        </w:rPr>
        <w:t>服务质量</w:t>
      </w:r>
      <w:r>
        <w:rPr>
          <w:rFonts w:hint="eastAsia" w:ascii="宋体" w:hAnsi="宋体" w:eastAsia="宋体" w:cs="宋体"/>
          <w:color w:val="auto"/>
          <w:sz w:val="22"/>
          <w:szCs w:val="22"/>
          <w:highlight w:val="none"/>
        </w:rPr>
        <w:t>考核评分细则</w:t>
      </w:r>
      <w:r>
        <w:rPr>
          <w:rFonts w:hint="eastAsia" w:ascii="宋体" w:hAnsi="宋体" w:cs="宋体"/>
          <w:color w:val="auto"/>
          <w:sz w:val="22"/>
          <w:szCs w:val="22"/>
          <w:highlight w:val="none"/>
          <w:lang w:val="en-US" w:eastAsia="zh-CN"/>
        </w:rPr>
        <w:t>每月对乙方进行考核，每季度汇总一次，起评分为100分，达标分为95（含）分以上， 低于95（不含）分，每分扣300元，低于85（不含）分为不达标，连续三个月不达标，采购人有权终止合同并没收履约保证金。</w:t>
      </w:r>
    </w:p>
    <w:p>
      <w:pPr>
        <w:spacing w:line="400" w:lineRule="exact"/>
        <w:ind w:firstLine="440" w:firstLineChars="200"/>
        <w:rPr>
          <w:rFonts w:hint="eastAsia" w:ascii="宋体" w:hAnsi="宋体" w:eastAsia="宋体" w:cs="宋体"/>
          <w:color w:val="auto"/>
          <w:sz w:val="22"/>
          <w:szCs w:val="22"/>
          <w:highlight w:val="none"/>
        </w:rPr>
      </w:pPr>
      <w:r>
        <w:rPr>
          <w:rFonts w:hint="eastAsia" w:ascii="宋体" w:hAnsi="宋体" w:cs="宋体"/>
          <w:color w:val="auto"/>
          <w:sz w:val="22"/>
          <w:szCs w:val="22"/>
          <w:highlight w:val="none"/>
          <w:lang w:val="en-US" w:eastAsia="zh-CN"/>
        </w:rPr>
        <w:t>4.</w:t>
      </w:r>
      <w:r>
        <w:rPr>
          <w:rFonts w:hint="eastAsia" w:ascii="宋体" w:hAnsi="宋体" w:eastAsia="宋体" w:cs="宋体"/>
          <w:color w:val="auto"/>
          <w:sz w:val="22"/>
          <w:szCs w:val="22"/>
          <w:highlight w:val="none"/>
        </w:rPr>
        <w:t>甲方认为乙方在合同期内没有涉及甲方的应付而未付金额或违约行为，甲方在合同期满后或提前终止承包后一个月内全额退还履约保证金，否则，甲方将在扣除乙方应付金额或违约金后退还保证金余额。</w:t>
      </w:r>
    </w:p>
    <w:p>
      <w:pPr>
        <w:widowControl/>
        <w:spacing w:line="400" w:lineRule="exact"/>
        <w:ind w:firstLine="442" w:firstLineChars="200"/>
        <w:jc w:val="left"/>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rPr>
        <w:t xml:space="preserve">第五条  </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"http://www.86exp.com/hetong/" </w:instrText>
      </w:r>
      <w:r>
        <w:rPr>
          <w:rFonts w:hint="eastAsia" w:ascii="宋体" w:hAnsi="宋体" w:eastAsia="宋体" w:cs="宋体"/>
          <w:color w:val="auto"/>
          <w:sz w:val="22"/>
          <w:szCs w:val="22"/>
          <w:highlight w:val="none"/>
        </w:rPr>
        <w:fldChar w:fldCharType="separate"/>
      </w:r>
      <w:r>
        <w:rPr>
          <w:rFonts w:hint="eastAsia" w:ascii="宋体" w:hAnsi="宋体" w:eastAsia="宋体" w:cs="宋体"/>
          <w:b/>
          <w:color w:val="auto"/>
          <w:kern w:val="0"/>
          <w:sz w:val="22"/>
          <w:szCs w:val="22"/>
          <w:highlight w:val="none"/>
        </w:rPr>
        <w:t>甲方</w:t>
      </w:r>
      <w:r>
        <w:rPr>
          <w:rFonts w:hint="eastAsia" w:ascii="宋体" w:hAnsi="宋体" w:eastAsia="宋体" w:cs="宋体"/>
          <w:b/>
          <w:color w:val="auto"/>
          <w:kern w:val="0"/>
          <w:sz w:val="22"/>
          <w:szCs w:val="22"/>
          <w:highlight w:val="none"/>
        </w:rPr>
        <w:fldChar w:fldCharType="end"/>
      </w:r>
      <w:r>
        <w:rPr>
          <w:rFonts w:hint="eastAsia" w:ascii="宋体" w:hAnsi="宋体" w:eastAsia="宋体" w:cs="宋体"/>
          <w:b/>
          <w:color w:val="auto"/>
          <w:kern w:val="0"/>
          <w:sz w:val="22"/>
          <w:szCs w:val="22"/>
          <w:highlight w:val="none"/>
        </w:rPr>
        <w:t>的权利义务</w:t>
      </w:r>
    </w:p>
    <w:p>
      <w:pPr>
        <w:tabs>
          <w:tab w:val="left" w:pos="567"/>
        </w:tabs>
        <w:snapToGrid w:val="0"/>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甲方有监督、检查保安员的工作表现情况权利，发现保安员有轻微违纪行为者，给予批评教育，对严重违反有关规章制度者，有权随时退回给乙方，乙方不得以任何理由拒绝；对甲方造成经济和名誉损失的，甲方有权要求乙方予以赔偿，或者从乙方承包服务费中予以相应扣除。</w:t>
      </w:r>
    </w:p>
    <w:p>
      <w:pPr>
        <w:tabs>
          <w:tab w:val="left" w:pos="567"/>
        </w:tabs>
        <w:snapToGrid w:val="0"/>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2.乙方指派的保安员，必须听从甲方的工作安排及排班要求。</w:t>
      </w:r>
    </w:p>
    <w:p>
      <w:pPr>
        <w:tabs>
          <w:tab w:val="left" w:pos="567"/>
        </w:tabs>
        <w:snapToGrid w:val="0"/>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3.保安人员在上述工作范围内执行安全防范任务，确保甲方的正常工作秩序。同时，甲方对保安人员有绝对的管理权。</w:t>
      </w:r>
    </w:p>
    <w:p>
      <w:pPr>
        <w:tabs>
          <w:tab w:val="left" w:pos="567"/>
        </w:tabs>
        <w:snapToGrid w:val="0"/>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4.甲方与乙方派出的保安人员无劳动合同关系，派出的保安发生劳资纠纷甲方不予受理。乙方必须为保安人员投保人身意外伤害险和社会保险，如发生意外伤害一切责任由乙方承担。</w:t>
      </w:r>
    </w:p>
    <w:p>
      <w:pPr>
        <w:tabs>
          <w:tab w:val="left" w:pos="567"/>
        </w:tabs>
        <w:snapToGrid w:val="0"/>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5.甲方支持乙方开展库区安保管理服务，提供</w:t>
      </w:r>
      <w:r>
        <w:rPr>
          <w:rFonts w:hint="eastAsia" w:ascii="宋体" w:hAnsi="宋体" w:cs="宋体"/>
          <w:color w:val="auto"/>
          <w:sz w:val="22"/>
          <w:szCs w:val="22"/>
          <w:highlight w:val="none"/>
          <w:lang w:eastAsia="zh-CN"/>
        </w:rPr>
        <w:t>物业管理中心-物业管理服务</w:t>
      </w:r>
      <w:r>
        <w:rPr>
          <w:rFonts w:hint="eastAsia" w:ascii="宋体" w:hAnsi="宋体" w:eastAsia="宋体" w:cs="宋体"/>
          <w:color w:val="auto"/>
          <w:sz w:val="22"/>
          <w:szCs w:val="22"/>
          <w:highlight w:val="none"/>
        </w:rPr>
        <w:t>所需岗亭、</w:t>
      </w:r>
      <w:r>
        <w:rPr>
          <w:rFonts w:hint="eastAsia" w:ascii="宋体" w:hAnsi="宋体" w:cs="宋体"/>
          <w:strike w:val="0"/>
          <w:color w:val="auto"/>
          <w:sz w:val="22"/>
          <w:szCs w:val="22"/>
          <w:highlight w:val="none"/>
          <w:lang w:val="en-US" w:eastAsia="zh-CN"/>
        </w:rPr>
        <w:t>工作服</w:t>
      </w:r>
      <w:r>
        <w:rPr>
          <w:rFonts w:hint="eastAsia" w:ascii="宋体" w:hAnsi="宋体" w:eastAsia="宋体" w:cs="宋体"/>
          <w:color w:val="auto"/>
          <w:sz w:val="22"/>
          <w:szCs w:val="22"/>
          <w:highlight w:val="none"/>
        </w:rPr>
        <w:t>及其他相关器材。</w:t>
      </w:r>
    </w:p>
    <w:p>
      <w:pPr>
        <w:widowControl/>
        <w:spacing w:line="400" w:lineRule="exact"/>
        <w:ind w:firstLine="440" w:firstLineChars="20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6.甲方有权对乙方承包工作进行考核管理（考核办法详见合同附件），可根据对乙方人员的考核情况提出调换要求。</w:t>
      </w:r>
    </w:p>
    <w:p>
      <w:pPr>
        <w:widowControl/>
        <w:spacing w:line="400" w:lineRule="exact"/>
        <w:ind w:firstLine="440" w:firstLineChars="200"/>
        <w:jc w:val="left"/>
        <w:rPr>
          <w:rFonts w:hint="eastAsia" w:ascii="宋体" w:hAnsi="宋体" w:eastAsia="宋体" w:cs="宋体"/>
          <w:color w:val="auto"/>
          <w:sz w:val="22"/>
          <w:szCs w:val="22"/>
          <w:highlight w:val="none"/>
        </w:rPr>
      </w:pPr>
      <w:r>
        <w:rPr>
          <w:rFonts w:hint="eastAsia" w:ascii="宋体" w:hAnsi="宋体"/>
          <w:color w:val="auto"/>
          <w:sz w:val="22"/>
          <w:szCs w:val="22"/>
          <w:highlight w:val="none"/>
          <w:lang w:val="en-US" w:eastAsia="zh-CN"/>
        </w:rPr>
        <w:t>7.</w:t>
      </w:r>
      <w:r>
        <w:rPr>
          <w:rFonts w:hint="eastAsia" w:ascii="宋体" w:hAnsi="宋体"/>
          <w:color w:val="auto"/>
          <w:sz w:val="22"/>
          <w:szCs w:val="22"/>
          <w:highlight w:val="none"/>
        </w:rPr>
        <w:t>如乙方履约保证金有扣除，应及时补齐保证金金额。</w:t>
      </w:r>
    </w:p>
    <w:p>
      <w:pPr>
        <w:widowControl/>
        <w:spacing w:line="400" w:lineRule="exact"/>
        <w:ind w:firstLine="442" w:firstLineChars="200"/>
        <w:jc w:val="left"/>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rPr>
        <w:t xml:space="preserve">第六条  </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"http://www.86exp.com/hetong/" </w:instrText>
      </w:r>
      <w:r>
        <w:rPr>
          <w:rFonts w:hint="eastAsia" w:ascii="宋体" w:hAnsi="宋体" w:eastAsia="宋体" w:cs="宋体"/>
          <w:color w:val="auto"/>
          <w:sz w:val="22"/>
          <w:szCs w:val="22"/>
          <w:highlight w:val="none"/>
        </w:rPr>
        <w:fldChar w:fldCharType="separate"/>
      </w:r>
      <w:r>
        <w:rPr>
          <w:rFonts w:hint="eastAsia" w:ascii="宋体" w:hAnsi="宋体" w:eastAsia="宋体" w:cs="宋体"/>
          <w:b/>
          <w:color w:val="auto"/>
          <w:kern w:val="0"/>
          <w:sz w:val="22"/>
          <w:szCs w:val="22"/>
          <w:highlight w:val="none"/>
        </w:rPr>
        <w:t>乙方</w:t>
      </w:r>
      <w:r>
        <w:rPr>
          <w:rFonts w:hint="eastAsia" w:ascii="宋体" w:hAnsi="宋体" w:eastAsia="宋体" w:cs="宋体"/>
          <w:b/>
          <w:color w:val="auto"/>
          <w:kern w:val="0"/>
          <w:sz w:val="22"/>
          <w:szCs w:val="22"/>
          <w:highlight w:val="none"/>
        </w:rPr>
        <w:fldChar w:fldCharType="end"/>
      </w:r>
      <w:r>
        <w:rPr>
          <w:rFonts w:hint="eastAsia" w:ascii="宋体" w:hAnsi="宋体" w:eastAsia="宋体" w:cs="宋体"/>
          <w:b/>
          <w:color w:val="auto"/>
          <w:kern w:val="0"/>
          <w:sz w:val="22"/>
          <w:szCs w:val="22"/>
          <w:highlight w:val="none"/>
        </w:rPr>
        <w:t>责任</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1．乙方指派保安队员负责甲方的安全保卫工作。</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2．安保队员应严格履行公司管理规定的岗位职责，并执行甲方符合法律规定的要求。</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3．切实落实好安全防范措施，排除责任区域内的不安全因素，遇有各种不安全情况，安保队员应积极采取应对措施，确保甲方工作区域内的人身和财产安全。</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4．选派的安保队员必须身体健康</w:t>
      </w:r>
      <w:r>
        <w:rPr>
          <w:rFonts w:hint="eastAsia" w:ascii="宋体" w:hAnsi="宋体" w:eastAsia="宋体" w:cs="宋体"/>
          <w:color w:val="auto"/>
          <w:sz w:val="22"/>
          <w:szCs w:val="22"/>
          <w:highlight w:val="none"/>
        </w:rPr>
        <w:t>（经医院体检合格），</w:t>
      </w:r>
      <w:r>
        <w:rPr>
          <w:rFonts w:hint="eastAsia" w:ascii="宋体" w:hAnsi="宋体" w:eastAsia="宋体" w:cs="宋体"/>
          <w:color w:val="auto"/>
          <w:kern w:val="0"/>
          <w:sz w:val="22"/>
          <w:szCs w:val="22"/>
          <w:highlight w:val="none"/>
        </w:rPr>
        <w:t>经过严格审核，无违法犯罪的前科，确保安保队员的整体素质。</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5．乙方安保人员需对工作区内存在的不文明，不安全及危害甲方员工人身安全和财产安全的行为予以制止或报警。</w:t>
      </w:r>
    </w:p>
    <w:p>
      <w:pPr>
        <w:tabs>
          <w:tab w:val="left" w:pos="1134"/>
          <w:tab w:val="left" w:pos="1276"/>
          <w:tab w:val="left" w:pos="1418"/>
        </w:tabs>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kern w:val="0"/>
          <w:sz w:val="22"/>
          <w:szCs w:val="22"/>
          <w:highlight w:val="none"/>
        </w:rPr>
        <w:t>6.</w:t>
      </w:r>
      <w:r>
        <w:rPr>
          <w:rFonts w:hint="eastAsia" w:ascii="宋体" w:hAnsi="宋体" w:eastAsia="宋体" w:cs="宋体"/>
          <w:color w:val="auto"/>
          <w:sz w:val="22"/>
          <w:szCs w:val="22"/>
          <w:highlight w:val="none"/>
        </w:rPr>
        <w:t xml:space="preserve"> 每个</w:t>
      </w:r>
      <w:r>
        <w:rPr>
          <w:rFonts w:hint="eastAsia" w:ascii="宋体" w:hAnsi="宋体" w:cs="宋体"/>
          <w:color w:val="auto"/>
          <w:sz w:val="22"/>
          <w:szCs w:val="22"/>
          <w:highlight w:val="none"/>
          <w:lang w:val="en-US" w:eastAsia="zh-CN"/>
        </w:rPr>
        <w:t>岗位</w:t>
      </w:r>
      <w:r>
        <w:rPr>
          <w:rFonts w:hint="eastAsia" w:ascii="宋体" w:hAnsi="宋体" w:eastAsia="宋体" w:cs="宋体"/>
          <w:color w:val="auto"/>
          <w:sz w:val="22"/>
          <w:szCs w:val="22"/>
          <w:highlight w:val="none"/>
        </w:rPr>
        <w:t>实行</w:t>
      </w:r>
      <w:r>
        <w:rPr>
          <w:rFonts w:hint="eastAsia" w:ascii="宋体" w:hAnsi="宋体" w:cs="宋体"/>
          <w:color w:val="auto"/>
          <w:sz w:val="22"/>
          <w:szCs w:val="22"/>
          <w:highlight w:val="none"/>
          <w:lang w:val="en-US" w:eastAsia="zh-CN"/>
        </w:rPr>
        <w:t>12小时</w:t>
      </w:r>
      <w:r>
        <w:rPr>
          <w:rFonts w:hint="eastAsia" w:ascii="宋体" w:hAnsi="宋体" w:eastAsia="宋体" w:cs="宋体"/>
          <w:color w:val="auto"/>
          <w:sz w:val="22"/>
          <w:szCs w:val="22"/>
          <w:highlight w:val="none"/>
        </w:rPr>
        <w:t>工作制，</w:t>
      </w:r>
      <w:r>
        <w:rPr>
          <w:rFonts w:hint="eastAsia" w:ascii="宋体" w:hAnsi="宋体" w:cs="宋体"/>
          <w:color w:val="auto"/>
          <w:sz w:val="22"/>
          <w:szCs w:val="22"/>
          <w:highlight w:val="none"/>
          <w:lang w:val="en-US" w:eastAsia="zh-CN"/>
        </w:rPr>
        <w:t>节假日无休，</w:t>
      </w:r>
      <w:r>
        <w:rPr>
          <w:rFonts w:hint="eastAsia" w:ascii="宋体" w:hAnsi="宋体" w:eastAsia="宋体" w:cs="宋体"/>
          <w:color w:val="auto"/>
          <w:sz w:val="22"/>
          <w:szCs w:val="22"/>
          <w:highlight w:val="none"/>
        </w:rPr>
        <w:t>总</w:t>
      </w:r>
      <w:r>
        <w:rPr>
          <w:rFonts w:hint="eastAsia" w:ascii="宋体" w:hAnsi="宋体" w:cs="宋体"/>
          <w:color w:val="auto"/>
          <w:sz w:val="22"/>
          <w:szCs w:val="22"/>
          <w:highlight w:val="none"/>
          <w:lang w:val="en-US" w:eastAsia="zh-CN"/>
        </w:rPr>
        <w:t>岗位16</w:t>
      </w:r>
      <w:r>
        <w:rPr>
          <w:rFonts w:hint="eastAsia" w:ascii="宋体" w:hAnsi="宋体" w:eastAsia="宋体" w:cs="宋体"/>
          <w:color w:val="auto"/>
          <w:sz w:val="22"/>
          <w:szCs w:val="22"/>
          <w:highlight w:val="none"/>
        </w:rPr>
        <w:t>人</w:t>
      </w:r>
      <w:r>
        <w:rPr>
          <w:rFonts w:hint="eastAsia" w:ascii="宋体" w:hAnsi="宋体" w:cs="宋体"/>
          <w:color w:val="auto"/>
          <w:sz w:val="22"/>
          <w:szCs w:val="22"/>
          <w:highlight w:val="none"/>
          <w:lang w:eastAsia="zh-CN"/>
        </w:rPr>
        <w:t>，</w:t>
      </w:r>
      <w:r>
        <w:rPr>
          <w:rFonts w:hint="eastAsia" w:ascii="宋体" w:hAnsi="宋体" w:eastAsia="宋体" w:cs="宋体"/>
          <w:color w:val="auto"/>
          <w:kern w:val="0"/>
          <w:sz w:val="22"/>
          <w:szCs w:val="22"/>
          <w:highlight w:val="none"/>
        </w:rPr>
        <w:t>所有人员均为本项目的专职人员。</w:t>
      </w:r>
    </w:p>
    <w:p>
      <w:pPr>
        <w:tabs>
          <w:tab w:val="left" w:pos="1134"/>
          <w:tab w:val="left" w:pos="1276"/>
          <w:tab w:val="left" w:pos="1418"/>
        </w:tabs>
        <w:spacing w:line="400" w:lineRule="exact"/>
        <w:ind w:firstLine="440" w:firstLineChars="200"/>
        <w:rPr>
          <w:rFonts w:hint="eastAsia" w:ascii="宋体" w:hAnsi="宋体" w:eastAsia="宋体" w:cs="宋体"/>
          <w:bCs/>
          <w:color w:val="auto"/>
          <w:sz w:val="22"/>
          <w:szCs w:val="22"/>
          <w:highlight w:val="none"/>
        </w:rPr>
      </w:pPr>
      <w:r>
        <w:rPr>
          <w:rFonts w:hint="eastAsia" w:ascii="宋体" w:hAnsi="宋体" w:eastAsia="宋体" w:cs="宋体"/>
          <w:color w:val="auto"/>
          <w:kern w:val="0"/>
          <w:sz w:val="22"/>
          <w:szCs w:val="22"/>
          <w:highlight w:val="none"/>
        </w:rPr>
        <w:t>7.</w:t>
      </w:r>
      <w:r>
        <w:rPr>
          <w:rFonts w:hint="eastAsia" w:ascii="宋体" w:hAnsi="宋体" w:cs="宋体"/>
          <w:color w:val="auto"/>
          <w:kern w:val="0"/>
          <w:sz w:val="22"/>
          <w:szCs w:val="22"/>
          <w:highlight w:val="none"/>
          <w:lang w:val="en-US" w:eastAsia="zh-CN"/>
        </w:rPr>
        <w:t xml:space="preserve"> </w:t>
      </w:r>
      <w:r>
        <w:rPr>
          <w:rFonts w:hint="eastAsia" w:ascii="宋体" w:hAnsi="宋体" w:eastAsia="宋体" w:cs="宋体"/>
          <w:color w:val="auto"/>
          <w:kern w:val="0"/>
          <w:sz w:val="22"/>
          <w:szCs w:val="22"/>
          <w:highlight w:val="none"/>
        </w:rPr>
        <w:t>乙方所有安保人员</w:t>
      </w:r>
      <w:r>
        <w:rPr>
          <w:rFonts w:hint="eastAsia" w:ascii="宋体" w:hAnsi="宋体" w:cs="宋体"/>
          <w:color w:val="auto"/>
          <w:kern w:val="0"/>
          <w:sz w:val="22"/>
          <w:szCs w:val="22"/>
          <w:highlight w:val="none"/>
          <w:lang w:val="en-US" w:eastAsia="zh-CN"/>
        </w:rPr>
        <w:t>及消控人员</w:t>
      </w:r>
      <w:r>
        <w:rPr>
          <w:rFonts w:hint="eastAsia" w:ascii="宋体" w:hAnsi="宋体" w:eastAsia="宋体" w:cs="宋体"/>
          <w:color w:val="auto"/>
          <w:kern w:val="0"/>
          <w:sz w:val="22"/>
          <w:szCs w:val="22"/>
          <w:highlight w:val="none"/>
        </w:rPr>
        <w:t>须具有上岗证，持证上岗。</w:t>
      </w:r>
    </w:p>
    <w:p>
      <w:pPr>
        <w:widowControl/>
        <w:tabs>
          <w:tab w:val="left" w:pos="540"/>
        </w:tabs>
        <w:spacing w:line="400" w:lineRule="exact"/>
        <w:ind w:firstLine="495" w:firstLineChars="224"/>
        <w:jc w:val="left"/>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rPr>
        <w:t xml:space="preserve">第七条  </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 HYPERLINK "http://www.86exp.com/hetong/" </w:instrText>
      </w:r>
      <w:r>
        <w:rPr>
          <w:rFonts w:hint="eastAsia" w:ascii="宋体" w:hAnsi="宋体" w:eastAsia="宋体" w:cs="宋体"/>
          <w:color w:val="auto"/>
          <w:sz w:val="22"/>
          <w:szCs w:val="22"/>
          <w:highlight w:val="none"/>
        </w:rPr>
        <w:fldChar w:fldCharType="separate"/>
      </w:r>
      <w:r>
        <w:rPr>
          <w:rFonts w:hint="eastAsia" w:ascii="宋体" w:hAnsi="宋体" w:eastAsia="宋体" w:cs="宋体"/>
          <w:b/>
          <w:color w:val="auto"/>
          <w:kern w:val="0"/>
          <w:sz w:val="22"/>
          <w:szCs w:val="22"/>
          <w:highlight w:val="none"/>
        </w:rPr>
        <w:t>合同</w:t>
      </w:r>
      <w:r>
        <w:rPr>
          <w:rFonts w:hint="eastAsia" w:ascii="宋体" w:hAnsi="宋体" w:eastAsia="宋体" w:cs="宋体"/>
          <w:b/>
          <w:color w:val="auto"/>
          <w:kern w:val="0"/>
          <w:sz w:val="22"/>
          <w:szCs w:val="22"/>
          <w:highlight w:val="none"/>
        </w:rPr>
        <w:fldChar w:fldCharType="end"/>
      </w:r>
      <w:r>
        <w:rPr>
          <w:rFonts w:hint="eastAsia" w:ascii="宋体" w:hAnsi="宋体" w:eastAsia="宋体" w:cs="宋体"/>
          <w:b/>
          <w:color w:val="auto"/>
          <w:kern w:val="0"/>
          <w:sz w:val="22"/>
          <w:szCs w:val="22"/>
          <w:highlight w:val="none"/>
        </w:rPr>
        <w:t>的终止及违约责任</w:t>
      </w:r>
    </w:p>
    <w:p>
      <w:pPr>
        <w:widowControl/>
        <w:tabs>
          <w:tab w:val="left" w:pos="540"/>
        </w:tabs>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1.甲方在乙方存在如下违约情况时，有权单方面终止全部或部分合同，并保留进一步追究乙方责任的权利（包括经济赔偿）。</w:t>
      </w:r>
    </w:p>
    <w:p>
      <w:pPr>
        <w:widowControl/>
        <w:tabs>
          <w:tab w:val="left" w:pos="540"/>
        </w:tabs>
        <w:spacing w:line="400" w:lineRule="exact"/>
        <w:ind w:firstLine="220" w:firstLineChars="1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（1）乙方未能履行合同规定的义务。</w:t>
      </w:r>
    </w:p>
    <w:p>
      <w:pPr>
        <w:widowControl/>
        <w:tabs>
          <w:tab w:val="left" w:pos="540"/>
        </w:tabs>
        <w:spacing w:line="400" w:lineRule="exact"/>
        <w:ind w:firstLine="220" w:firstLineChars="1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（2）有严重影响</w:t>
      </w:r>
      <w:r>
        <w:rPr>
          <w:rFonts w:hint="eastAsia" w:ascii="宋体" w:hAnsi="宋体" w:eastAsia="宋体" w:cs="宋体"/>
          <w:color w:val="auto"/>
          <w:kern w:val="0"/>
          <w:sz w:val="22"/>
          <w:szCs w:val="22"/>
          <w:highlight w:val="none"/>
          <w:lang w:val="en-US" w:eastAsia="zh-CN"/>
        </w:rPr>
        <w:t>甲方</w:t>
      </w:r>
      <w:r>
        <w:rPr>
          <w:rFonts w:hint="eastAsia" w:ascii="宋体" w:hAnsi="宋体" w:eastAsia="宋体" w:cs="宋体"/>
          <w:color w:val="auto"/>
          <w:kern w:val="0"/>
          <w:sz w:val="22"/>
          <w:szCs w:val="22"/>
          <w:highlight w:val="none"/>
        </w:rPr>
        <w:t>正常工作及公众形象。</w:t>
      </w:r>
    </w:p>
    <w:p>
      <w:pPr>
        <w:widowControl/>
        <w:tabs>
          <w:tab w:val="left" w:pos="540"/>
        </w:tabs>
        <w:spacing w:line="400" w:lineRule="exact"/>
        <w:ind w:firstLine="220" w:firstLineChars="1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（3）与采购文件不符合的做法，或不履行其投标文件的承诺。</w:t>
      </w:r>
    </w:p>
    <w:p>
      <w:pPr>
        <w:widowControl/>
        <w:tabs>
          <w:tab w:val="left" w:pos="540"/>
        </w:tabs>
        <w:spacing w:line="400" w:lineRule="exact"/>
        <w:ind w:firstLine="220" w:firstLineChars="1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（4）经甲方考核，乙方连续三个月考核不合格。</w:t>
      </w:r>
    </w:p>
    <w:p>
      <w:pPr>
        <w:widowControl/>
        <w:tabs>
          <w:tab w:val="left" w:pos="540"/>
        </w:tabs>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 乙方如要提前中止合同，需提前3个月，并征得甲方同意，否则按合同执行。</w:t>
      </w:r>
    </w:p>
    <w:p>
      <w:pPr>
        <w:widowControl/>
        <w:tabs>
          <w:tab w:val="left" w:pos="540"/>
        </w:tabs>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 除不可抗力以外，如发生乙方不能履行合同义务，或甲方发生中途终止合同等情况，应及时以书面形式通知对方。甲乙双方应本着友好的态度进行协商，妥善解决。如协商无效，按下列规定计算并支付违约金：</w:t>
      </w:r>
    </w:p>
    <w:p>
      <w:pPr>
        <w:widowControl/>
        <w:tabs>
          <w:tab w:val="left" w:pos="540"/>
        </w:tabs>
        <w:spacing w:line="400" w:lineRule="exact"/>
        <w:ind w:firstLine="220" w:firstLineChars="1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（1）乙方不能履行合同义务，应向甲方偿付违约金，违约金按未履约部分合同价格的10%计算。</w:t>
      </w:r>
    </w:p>
    <w:p>
      <w:pPr>
        <w:widowControl/>
        <w:tabs>
          <w:tab w:val="left" w:pos="540"/>
          <w:tab w:val="left" w:pos="1287"/>
        </w:tabs>
        <w:spacing w:line="400" w:lineRule="exact"/>
        <w:ind w:firstLine="220" w:firstLineChars="1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（2）如乙方未能履行合同规定的任何一项义务，甲方均有权从服务费中得到补偿。</w:t>
      </w:r>
    </w:p>
    <w:p>
      <w:pPr>
        <w:widowControl/>
        <w:tabs>
          <w:tab w:val="left" w:pos="540"/>
          <w:tab w:val="left" w:pos="1287"/>
        </w:tabs>
        <w:spacing w:line="400" w:lineRule="exact"/>
        <w:ind w:firstLine="220" w:firstLineChars="1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甲方在任何时候都有权从服务费中扣除用于修复乙方损坏甲方的设备、设施、场地或因乙方违约而导致损失的金额或违约金，且乙方应在接到扣服务费通知后一周内给予确认，甲方保证承包期间按时支付服务费。</w:t>
      </w:r>
    </w:p>
    <w:p>
      <w:pPr>
        <w:widowControl/>
        <w:tabs>
          <w:tab w:val="left" w:pos="540"/>
        </w:tabs>
        <w:spacing w:line="400" w:lineRule="exact"/>
        <w:ind w:firstLine="220" w:firstLineChars="1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（4）经双方协商可终止部分或全部合同的，无须承担违约责任。</w:t>
      </w:r>
    </w:p>
    <w:p>
      <w:pPr>
        <w:widowControl/>
        <w:spacing w:line="400" w:lineRule="exact"/>
        <w:ind w:firstLine="495" w:firstLineChars="224"/>
        <w:jc w:val="left"/>
        <w:rPr>
          <w:rFonts w:hint="eastAsia" w:ascii="宋体" w:hAnsi="宋体" w:eastAsia="宋体" w:cs="宋体"/>
          <w:b/>
          <w:color w:val="auto"/>
          <w:kern w:val="0"/>
          <w:sz w:val="22"/>
          <w:szCs w:val="22"/>
          <w:highlight w:val="none"/>
        </w:rPr>
      </w:pPr>
      <w:r>
        <w:rPr>
          <w:rFonts w:hint="eastAsia" w:ascii="宋体" w:hAnsi="宋体" w:eastAsia="宋体" w:cs="宋体"/>
          <w:b/>
          <w:color w:val="auto"/>
          <w:kern w:val="0"/>
          <w:sz w:val="22"/>
          <w:szCs w:val="22"/>
          <w:highlight w:val="none"/>
        </w:rPr>
        <w:t>第八条　其它约定事项</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 xml:space="preserve">1．甲方对乙方保安服务质量进行全过程监控，承包方日常工作不到位、不达标、或有违约现象，将依据合同约定，做出相应的违约处理与处罚； </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2．甲方对乙方保安人员的管理、监督、指导、检查等行为是对承包方履行合同的监督，不改变乙方与保安人员的劳动关系。甲方公司仅是乙方保安人员的工作场所，如保安人员在甲方公司内发生任何责任事故、人身伤亡及劳动纠纷，均由</w:t>
      </w:r>
      <w:r>
        <w:rPr>
          <w:rFonts w:hint="eastAsia" w:ascii="宋体" w:hAnsi="宋体" w:eastAsia="宋体" w:cs="宋体"/>
          <w:color w:val="auto"/>
          <w:kern w:val="0"/>
          <w:sz w:val="22"/>
          <w:szCs w:val="22"/>
          <w:highlight w:val="none"/>
          <w:lang w:val="en-US" w:eastAsia="zh-CN"/>
        </w:rPr>
        <w:t>乙</w:t>
      </w:r>
      <w:r>
        <w:rPr>
          <w:rFonts w:hint="eastAsia" w:ascii="宋体" w:hAnsi="宋体" w:eastAsia="宋体" w:cs="宋体"/>
          <w:color w:val="auto"/>
          <w:kern w:val="0"/>
          <w:sz w:val="22"/>
          <w:szCs w:val="22"/>
          <w:highlight w:val="none"/>
        </w:rPr>
        <w:t>方负责处理并承担全部责任，与甲方无关。</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3．乙方在</w:t>
      </w:r>
      <w:r>
        <w:rPr>
          <w:rFonts w:hint="eastAsia" w:ascii="宋体" w:hAnsi="宋体" w:cs="宋体"/>
          <w:color w:val="auto"/>
          <w:kern w:val="0"/>
          <w:sz w:val="22"/>
          <w:szCs w:val="22"/>
          <w:highlight w:val="none"/>
          <w:lang w:eastAsia="zh-CN"/>
        </w:rPr>
        <w:t>物业管理中心-物业管理服务</w:t>
      </w:r>
      <w:r>
        <w:rPr>
          <w:rFonts w:hint="eastAsia" w:ascii="宋体" w:hAnsi="宋体" w:eastAsia="宋体" w:cs="宋体"/>
          <w:color w:val="auto"/>
          <w:kern w:val="0"/>
          <w:sz w:val="22"/>
          <w:szCs w:val="22"/>
          <w:highlight w:val="none"/>
        </w:rPr>
        <w:t xml:space="preserve">中违反国家相关法规或保安行业规范，因过失造成他人人身伤亡的，均由乙方负责处理并承担法律责任和善良道义责任，甲方不承担任何责任。 </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4. 乙方违反国家相关法规，与聘用人员发生纠纷，均由乙方负责调解与处理，甲方不承担责任。</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5．乙方及其员工应遵守公司的各项规章制度，接受甲方的管理、监督、指导和检查。</w:t>
      </w:r>
    </w:p>
    <w:p>
      <w:pPr>
        <w:widowControl/>
        <w:spacing w:line="400" w:lineRule="exact"/>
        <w:ind w:firstLine="440" w:firstLineChars="200"/>
        <w:jc w:val="left"/>
        <w:rPr>
          <w:rFonts w:hint="eastAsia" w:ascii="宋体" w:hAnsi="宋体" w:eastAsia="宋体" w:cs="宋体"/>
          <w:color w:val="auto"/>
          <w:kern w:val="0"/>
          <w:sz w:val="22"/>
          <w:szCs w:val="22"/>
          <w:highlight w:val="none"/>
        </w:rPr>
      </w:pPr>
      <w:r>
        <w:rPr>
          <w:rFonts w:hint="eastAsia" w:ascii="宋体" w:hAnsi="宋体" w:eastAsia="宋体" w:cs="宋体"/>
          <w:color w:val="auto"/>
          <w:kern w:val="0"/>
          <w:sz w:val="22"/>
          <w:szCs w:val="22"/>
          <w:highlight w:val="none"/>
        </w:rPr>
        <w:t>6．乙方必须对全体保安人员（包括甲方自有经济护卫队员）进行相关培训和集训，每年不得少于2次。</w:t>
      </w:r>
    </w:p>
    <w:p>
      <w:pPr>
        <w:snapToGrid w:val="0"/>
        <w:spacing w:before="156" w:beforeLines="50" w:line="400" w:lineRule="exact"/>
        <w:ind w:firstLine="442" w:firstLineChars="200"/>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第九条  附则</w:t>
      </w:r>
    </w:p>
    <w:p>
      <w:pPr>
        <w:snapToGrid w:val="0"/>
        <w:spacing w:line="4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本合同争议，应双方友好协商解决，协商不能解决的，任何一方均可向甲方所在地人民法院提起诉讼 。</w:t>
      </w:r>
    </w:p>
    <w:p>
      <w:pPr>
        <w:pStyle w:val="30"/>
        <w:tabs>
          <w:tab w:val="center" w:pos="4819"/>
        </w:tabs>
        <w:rPr>
          <w:rFonts w:hint="eastAsia" w:ascii="宋体" w:hAnsi="宋体" w:eastAsia="宋体" w:cs="宋体"/>
          <w:color w:val="auto"/>
          <w:sz w:val="22"/>
          <w:szCs w:val="22"/>
          <w:highlight w:val="none"/>
          <w:lang w:val="en-US" w:eastAsia="zh-CN"/>
        </w:rPr>
      </w:pPr>
    </w:p>
    <w:p>
      <w:pPr>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13"/>
        <w:rPr>
          <w:rFonts w:hint="eastAsia" w:ascii="宋体" w:hAnsi="宋体" w:eastAsia="宋体" w:cs="宋体"/>
          <w:color w:val="auto"/>
          <w:sz w:val="22"/>
          <w:szCs w:val="22"/>
          <w:highlight w:val="none"/>
        </w:rPr>
      </w:pPr>
    </w:p>
    <w:p>
      <w:pPr>
        <w:pStyle w:val="3"/>
        <w:adjustRightInd w:val="0"/>
        <w:snapToGrid w:val="0"/>
        <w:spacing w:after="0" w:line="360" w:lineRule="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附件1</w:t>
      </w:r>
    </w:p>
    <w:p>
      <w:pPr>
        <w:tabs>
          <w:tab w:val="center" w:pos="4535"/>
          <w:tab w:val="left" w:pos="7050"/>
        </w:tabs>
        <w:adjustRightInd w:val="0"/>
        <w:snapToGrid w:val="0"/>
        <w:spacing w:line="440" w:lineRule="exact"/>
        <w:jc w:val="center"/>
        <w:rPr>
          <w:rFonts w:hint="eastAsia" w:ascii="宋体" w:hAnsi="宋体" w:cs="宋体"/>
          <w:b/>
          <w:bCs/>
          <w:color w:val="auto"/>
          <w:sz w:val="44"/>
          <w:szCs w:val="44"/>
          <w:highlight w:val="none"/>
        </w:rPr>
      </w:pPr>
      <w:r>
        <w:rPr>
          <w:rFonts w:hint="eastAsia" w:ascii="宋体" w:hAnsi="宋体" w:cs="宋体"/>
          <w:b/>
          <w:bCs/>
          <w:color w:val="auto"/>
          <w:sz w:val="44"/>
          <w:szCs w:val="44"/>
          <w:highlight w:val="none"/>
          <w:lang w:eastAsia="zh-CN"/>
        </w:rPr>
        <w:t>服务质量</w:t>
      </w:r>
      <w:r>
        <w:rPr>
          <w:rFonts w:hint="eastAsia" w:ascii="宋体" w:hAnsi="宋体" w:cs="宋体"/>
          <w:b/>
          <w:bCs/>
          <w:color w:val="auto"/>
          <w:sz w:val="44"/>
          <w:szCs w:val="44"/>
          <w:highlight w:val="none"/>
        </w:rPr>
        <w:t>考核评分细则</w:t>
      </w:r>
    </w:p>
    <w:p>
      <w:pPr>
        <w:spacing w:line="44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一、管理服务质量考核</w:t>
      </w:r>
    </w:p>
    <w:p>
      <w:pPr>
        <w:spacing w:line="440" w:lineRule="exact"/>
        <w:ind w:firstLine="420" w:firstLineChars="20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考核由</w:t>
      </w:r>
      <w:r>
        <w:rPr>
          <w:rFonts w:hint="eastAsia" w:ascii="宋体" w:hAnsi="宋体" w:eastAsia="宋体" w:cs="宋体"/>
          <w:color w:val="auto"/>
          <w:sz w:val="21"/>
          <w:szCs w:val="21"/>
          <w:highlight w:val="none"/>
          <w:lang w:val="en-US" w:eastAsia="zh-CN"/>
        </w:rPr>
        <w:t>采购人</w:t>
      </w:r>
      <w:r>
        <w:rPr>
          <w:rFonts w:hint="eastAsia" w:ascii="宋体" w:hAnsi="宋体" w:eastAsia="宋体" w:cs="宋体"/>
          <w:color w:val="auto"/>
          <w:sz w:val="21"/>
          <w:szCs w:val="21"/>
          <w:highlight w:val="none"/>
        </w:rPr>
        <w:t>组织，</w:t>
      </w:r>
      <w:r>
        <w:rPr>
          <w:rFonts w:hint="eastAsia" w:ascii="宋体" w:hAnsi="宋体" w:cs="宋体"/>
          <w:color w:val="auto"/>
          <w:sz w:val="21"/>
          <w:szCs w:val="21"/>
          <w:highlight w:val="none"/>
          <w:lang w:val="en-US" w:eastAsia="zh-CN"/>
        </w:rPr>
        <w:t>每月考核一次，</w:t>
      </w:r>
      <w:r>
        <w:rPr>
          <w:rFonts w:hint="eastAsia" w:ascii="宋体" w:hAnsi="宋体" w:eastAsia="宋体" w:cs="宋体"/>
          <w:color w:val="auto"/>
          <w:sz w:val="21"/>
          <w:szCs w:val="21"/>
          <w:highlight w:val="none"/>
        </w:rPr>
        <w:t>由</w:t>
      </w:r>
      <w:r>
        <w:rPr>
          <w:rFonts w:hint="eastAsia" w:ascii="宋体" w:hAnsi="宋体" w:eastAsia="宋体" w:cs="宋体"/>
          <w:color w:val="auto"/>
          <w:sz w:val="21"/>
          <w:szCs w:val="21"/>
          <w:highlight w:val="none"/>
          <w:lang w:val="en-US" w:eastAsia="zh-CN"/>
        </w:rPr>
        <w:t>采购人</w:t>
      </w:r>
      <w:r>
        <w:rPr>
          <w:rFonts w:hint="eastAsia" w:ascii="宋体" w:hAnsi="宋体" w:eastAsia="宋体" w:cs="宋体"/>
          <w:color w:val="auto"/>
          <w:sz w:val="21"/>
          <w:szCs w:val="21"/>
          <w:highlight w:val="none"/>
        </w:rPr>
        <w:t>根据考核结果做最终评分，如发现下列情况,对</w:t>
      </w:r>
      <w:r>
        <w:rPr>
          <w:rFonts w:hint="eastAsia" w:ascii="宋体" w:hAnsi="宋体" w:eastAsia="宋体" w:cs="宋体"/>
          <w:color w:val="auto"/>
          <w:sz w:val="21"/>
          <w:szCs w:val="21"/>
          <w:highlight w:val="none"/>
          <w:lang w:val="en-US" w:eastAsia="zh-CN"/>
        </w:rPr>
        <w:t>中标单位</w:t>
      </w:r>
      <w:r>
        <w:rPr>
          <w:rFonts w:hint="eastAsia" w:ascii="宋体" w:hAnsi="宋体" w:eastAsia="宋体" w:cs="宋体"/>
          <w:color w:val="auto"/>
          <w:sz w:val="21"/>
          <w:szCs w:val="21"/>
          <w:highlight w:val="none"/>
        </w:rPr>
        <w:t xml:space="preserve">进行相应的扣分, </w:t>
      </w:r>
      <w:r>
        <w:rPr>
          <w:rFonts w:hint="eastAsia" w:ascii="宋体" w:hAnsi="宋体" w:eastAsia="宋体" w:cs="宋体"/>
          <w:color w:val="auto"/>
          <w:sz w:val="21"/>
          <w:szCs w:val="21"/>
          <w:highlight w:val="none"/>
          <w:lang w:val="en-US" w:eastAsia="zh-CN"/>
        </w:rPr>
        <w:t>每季度汇总一次，起评分为100分，达标分为95（含）分</w:t>
      </w:r>
      <w:r>
        <w:rPr>
          <w:rFonts w:hint="eastAsia" w:ascii="宋体" w:hAnsi="宋体" w:cs="宋体"/>
          <w:color w:val="auto"/>
          <w:sz w:val="21"/>
          <w:szCs w:val="21"/>
          <w:highlight w:val="none"/>
          <w:lang w:val="en-US" w:eastAsia="zh-CN"/>
        </w:rPr>
        <w:t>以上</w:t>
      </w:r>
      <w:r>
        <w:rPr>
          <w:rFonts w:hint="eastAsia" w:ascii="宋体" w:hAnsi="宋体" w:eastAsia="宋体" w:cs="宋体"/>
          <w:color w:val="auto"/>
          <w:sz w:val="21"/>
          <w:szCs w:val="21"/>
          <w:highlight w:val="none"/>
          <w:lang w:val="en-US" w:eastAsia="zh-CN"/>
        </w:rPr>
        <w:t>， 低于95（不含）分，每分扣300元，低于85（不含）分为不达标，连续三个月不达标，采购人有权终止合同并没收履约保证金。</w:t>
      </w:r>
    </w:p>
    <w:tbl>
      <w:tblPr>
        <w:tblStyle w:val="23"/>
        <w:tblW w:w="498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27"/>
        <w:gridCol w:w="955"/>
        <w:gridCol w:w="4376"/>
        <w:gridCol w:w="1970"/>
        <w:gridCol w:w="665"/>
        <w:gridCol w:w="663"/>
        <w:gridCol w:w="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trPr>
        <w:tc>
          <w:tcPr>
            <w:tcW w:w="268"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序号</w:t>
            </w:r>
          </w:p>
        </w:tc>
        <w:tc>
          <w:tcPr>
            <w:tcW w:w="486"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内容</w:t>
            </w:r>
          </w:p>
        </w:tc>
        <w:tc>
          <w:tcPr>
            <w:tcW w:w="2226"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目标要求</w:t>
            </w:r>
          </w:p>
        </w:tc>
        <w:tc>
          <w:tcPr>
            <w:tcW w:w="1002"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考评标准</w:t>
            </w:r>
          </w:p>
        </w:tc>
        <w:tc>
          <w:tcPr>
            <w:tcW w:w="338"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基本分</w:t>
            </w:r>
          </w:p>
        </w:tc>
        <w:tc>
          <w:tcPr>
            <w:tcW w:w="337"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考核分</w:t>
            </w:r>
          </w:p>
        </w:tc>
        <w:tc>
          <w:tcPr>
            <w:tcW w:w="340"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68" w:type="pct"/>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486" w:type="pct"/>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人员配</w:t>
            </w:r>
          </w:p>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备及基</w:t>
            </w:r>
          </w:p>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本要求</w:t>
            </w:r>
          </w:p>
          <w:p>
            <w:pPr>
              <w:spacing w:line="440" w:lineRule="exact"/>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18</w:t>
            </w:r>
          </w:p>
        </w:tc>
        <w:tc>
          <w:tcPr>
            <w:tcW w:w="2226" w:type="pct"/>
            <w:noWrap w:val="0"/>
            <w:vAlign w:val="center"/>
          </w:tcPr>
          <w:p>
            <w:pPr>
              <w:keepLines w:val="0"/>
              <w:pageBreakBefore w:val="0"/>
              <w:kinsoku/>
              <w:wordWrap/>
              <w:overflowPunct/>
              <w:topLinePunct w:val="0"/>
              <w:bidi w:val="0"/>
              <w:spacing w:line="560" w:lineRule="exact"/>
              <w:textAlignment w:val="auto"/>
              <w:rPr>
                <w:rFonts w:hint="eastAsia" w:ascii="宋体" w:hAnsi="宋体" w:eastAsia="等线" w:cs="宋体"/>
                <w:color w:val="auto"/>
                <w:szCs w:val="21"/>
                <w:highlight w:val="none"/>
                <w:lang w:val="en-US" w:eastAsia="zh-CN"/>
              </w:rPr>
            </w:pPr>
            <w:r>
              <w:rPr>
                <w:rFonts w:hint="eastAsia" w:ascii="宋体" w:hAnsi="宋体" w:cs="宋体"/>
                <w:color w:val="auto"/>
                <w:kern w:val="0"/>
                <w:szCs w:val="21"/>
                <w:highlight w:val="none"/>
              </w:rPr>
              <w:t>1、人员编制满员</w:t>
            </w:r>
            <w:r>
              <w:rPr>
                <w:rFonts w:hint="eastAsia" w:ascii="宋体" w:hAnsi="宋体" w:cs="宋体"/>
                <w:color w:val="auto"/>
                <w:kern w:val="0"/>
                <w:szCs w:val="21"/>
                <w:highlight w:val="none"/>
                <w:lang w:val="en-US" w:eastAsia="zh-CN"/>
              </w:rPr>
              <w:t>.</w:t>
            </w:r>
            <w:r>
              <w:rPr>
                <w:rFonts w:hint="eastAsia" w:ascii="宋体" w:hAnsi="宋体" w:cs="宋体"/>
                <w:color w:val="auto"/>
                <w:kern w:val="0"/>
                <w:szCs w:val="21"/>
                <w:highlight w:val="none"/>
              </w:rPr>
              <w:t>配置岗位合理</w:t>
            </w:r>
            <w:r>
              <w:rPr>
                <w:rFonts w:hint="eastAsia" w:ascii="宋体" w:hAnsi="宋体" w:cs="宋体"/>
                <w:color w:val="auto"/>
                <w:kern w:val="0"/>
                <w:szCs w:val="21"/>
                <w:highlight w:val="none"/>
                <w:lang w:val="en-US" w:eastAsia="zh-CN"/>
              </w:rPr>
              <w:t>.</w:t>
            </w:r>
            <w:r>
              <w:rPr>
                <w:rFonts w:hint="eastAsia" w:ascii="宋体" w:hAnsi="宋体" w:cs="宋体"/>
                <w:color w:val="auto"/>
                <w:kern w:val="0"/>
                <w:szCs w:val="21"/>
                <w:highlight w:val="none"/>
              </w:rPr>
              <w:t>负责分工明确</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default" w:ascii="宋体" w:hAnsi="宋体" w:eastAsia="等线" w:cs="宋体"/>
                <w:color w:val="auto"/>
                <w:szCs w:val="21"/>
                <w:highlight w:val="none"/>
                <w:lang w:val="en-US" w:eastAsia="zh-CN"/>
              </w:rPr>
            </w:pPr>
            <w:r>
              <w:rPr>
                <w:rFonts w:hint="eastAsia" w:ascii="宋体" w:hAnsi="宋体" w:cs="宋体"/>
                <w:color w:val="auto"/>
                <w:kern w:val="0"/>
                <w:szCs w:val="21"/>
                <w:highlight w:val="none"/>
              </w:rPr>
              <w:t>2、</w:t>
            </w:r>
            <w:r>
              <w:rPr>
                <w:rFonts w:hint="eastAsia" w:ascii="宋体" w:hAnsi="宋体" w:cs="宋体"/>
                <w:color w:val="auto"/>
                <w:kern w:val="0"/>
                <w:szCs w:val="21"/>
                <w:highlight w:val="none"/>
                <w:lang w:val="en-US" w:eastAsia="zh-CN"/>
              </w:rPr>
              <w:t>原则上</w:t>
            </w:r>
            <w:r>
              <w:rPr>
                <w:rFonts w:hint="eastAsia" w:ascii="宋体" w:hAnsi="宋体" w:cs="宋体"/>
                <w:color w:val="auto"/>
                <w:kern w:val="0"/>
                <w:szCs w:val="21"/>
                <w:highlight w:val="none"/>
              </w:rPr>
              <w:t>男性身高是1.</w:t>
            </w:r>
            <w:r>
              <w:rPr>
                <w:rFonts w:hint="eastAsia" w:ascii="宋体" w:hAnsi="宋体" w:cs="宋体"/>
                <w:color w:val="auto"/>
                <w:kern w:val="0"/>
                <w:szCs w:val="21"/>
                <w:highlight w:val="none"/>
                <w:lang w:eastAsia="zh-CN"/>
              </w:rPr>
              <w:t>7</w:t>
            </w:r>
            <w:r>
              <w:rPr>
                <w:rFonts w:hint="eastAsia" w:ascii="宋体" w:hAnsi="宋体" w:cs="宋体"/>
                <w:color w:val="auto"/>
                <w:kern w:val="0"/>
                <w:szCs w:val="21"/>
                <w:highlight w:val="none"/>
                <w:lang w:val="en-US" w:eastAsia="zh-CN"/>
              </w:rPr>
              <w:t>0</w:t>
            </w:r>
            <w:r>
              <w:rPr>
                <w:rFonts w:hint="eastAsia" w:ascii="宋体" w:hAnsi="宋体" w:cs="宋体"/>
                <w:color w:val="auto"/>
                <w:kern w:val="0"/>
                <w:szCs w:val="21"/>
                <w:highlight w:val="none"/>
              </w:rPr>
              <w:t>米以上</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女性1.58</w:t>
            </w:r>
            <w:r>
              <w:rPr>
                <w:rFonts w:hint="eastAsia" w:ascii="宋体" w:hAnsi="宋体" w:cs="宋体"/>
                <w:color w:val="auto"/>
                <w:kern w:val="0"/>
                <w:szCs w:val="21"/>
                <w:highlight w:val="none"/>
              </w:rPr>
              <w:t>米</w:t>
            </w:r>
            <w:r>
              <w:rPr>
                <w:rFonts w:hint="eastAsia" w:ascii="宋体" w:hAnsi="宋体" w:cs="宋体"/>
                <w:color w:val="auto"/>
                <w:kern w:val="0"/>
                <w:szCs w:val="21"/>
                <w:highlight w:val="none"/>
                <w:lang w:val="en-US" w:eastAsia="zh-CN"/>
              </w:rPr>
              <w:t>以上</w:t>
            </w:r>
            <w:r>
              <w:rPr>
                <w:rFonts w:hint="eastAsia" w:ascii="宋体" w:hAnsi="宋体" w:cs="宋体"/>
                <w:color w:val="auto"/>
                <w:kern w:val="0"/>
                <w:szCs w:val="21"/>
                <w:highlight w:val="none"/>
              </w:rPr>
              <w:t>；其中部队复员、行业立功人员</w:t>
            </w:r>
            <w:r>
              <w:rPr>
                <w:rFonts w:hint="eastAsia" w:ascii="宋体" w:hAnsi="宋体" w:cs="宋体"/>
                <w:color w:val="auto"/>
                <w:kern w:val="0"/>
                <w:szCs w:val="21"/>
                <w:highlight w:val="none"/>
                <w:lang w:val="en-US" w:eastAsia="zh-CN"/>
              </w:rPr>
              <w:t>经甲方同意后可适当放宽身高要求，形象岗必须高于上述要求</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default" w:ascii="宋体" w:hAnsi="宋体" w:eastAsia="等线" w:cs="宋体"/>
                <w:color w:val="auto"/>
                <w:szCs w:val="21"/>
                <w:highlight w:val="none"/>
                <w:lang w:val="en-US" w:eastAsia="zh-CN"/>
              </w:rPr>
            </w:pPr>
            <w:r>
              <w:rPr>
                <w:rFonts w:hint="eastAsia" w:ascii="宋体" w:hAnsi="宋体" w:cs="宋体"/>
                <w:color w:val="auto"/>
                <w:kern w:val="0"/>
                <w:szCs w:val="21"/>
                <w:highlight w:val="none"/>
              </w:rPr>
              <w:t>3、人员</w:t>
            </w:r>
            <w:r>
              <w:rPr>
                <w:rFonts w:hint="eastAsia" w:ascii="宋体" w:hAnsi="宋体" w:cs="宋体"/>
                <w:color w:val="auto"/>
                <w:kern w:val="0"/>
                <w:szCs w:val="21"/>
                <w:highlight w:val="none"/>
                <w:lang w:val="en-US" w:eastAsia="zh-CN"/>
              </w:rPr>
              <w:t>原则上要</w:t>
            </w:r>
            <w:r>
              <w:rPr>
                <w:rFonts w:hint="eastAsia" w:ascii="宋体" w:hAnsi="宋体" w:cs="宋体"/>
                <w:color w:val="auto"/>
                <w:kern w:val="0"/>
                <w:szCs w:val="21"/>
                <w:highlight w:val="none"/>
              </w:rPr>
              <w:t>符合年龄</w:t>
            </w:r>
            <w:r>
              <w:rPr>
                <w:rFonts w:hint="eastAsia" w:ascii="宋体" w:hAnsi="宋体" w:cs="宋体"/>
                <w:color w:val="auto"/>
                <w:kern w:val="0"/>
                <w:szCs w:val="21"/>
                <w:highlight w:val="none"/>
                <w:lang w:val="en-US" w:eastAsia="zh-CN"/>
              </w:rPr>
              <w:t>48周岁以下</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特别优秀人员经甲方同意后可适当放宽年龄要求</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eastAsia="等线" w:cs="宋体"/>
                <w:color w:val="auto"/>
                <w:szCs w:val="21"/>
                <w:highlight w:val="none"/>
                <w:lang w:eastAsia="zh-CN"/>
              </w:rPr>
            </w:pPr>
            <w:r>
              <w:rPr>
                <w:rFonts w:hint="eastAsia" w:ascii="宋体" w:hAnsi="宋体" w:cs="宋体"/>
                <w:color w:val="auto"/>
                <w:kern w:val="0"/>
                <w:szCs w:val="21"/>
                <w:highlight w:val="none"/>
              </w:rPr>
              <w:t>4、聘用的工作人员</w:t>
            </w:r>
            <w:r>
              <w:rPr>
                <w:rFonts w:hint="eastAsia" w:ascii="宋体" w:hAnsi="宋体" w:cs="宋体"/>
                <w:color w:val="auto"/>
                <w:kern w:val="0"/>
                <w:szCs w:val="21"/>
                <w:highlight w:val="none"/>
                <w:lang w:val="en-US" w:eastAsia="zh-CN"/>
              </w:rPr>
              <w:t>具备相应学历，其中消控员持中级及以上消防设施操作员证，原则上具备高中及以上学历（符合联动控制功能操作）、保安员持保安证，原则上具备高中及以上学历（符合公安治安防范要求安保证）并备案，2人简单操作电脑，</w:t>
            </w:r>
            <w:r>
              <w:rPr>
                <w:rFonts w:hint="eastAsia" w:ascii="宋体" w:hAnsi="宋体" w:cs="宋体"/>
                <w:color w:val="auto"/>
                <w:kern w:val="0"/>
                <w:szCs w:val="21"/>
                <w:highlight w:val="none"/>
              </w:rPr>
              <w:t>符合劳动部门有关用工规定，在岗位时佩带证件上岗</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特别优秀人员经甲方同意后可适当放宽学历要求</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5、值岗时不得迟到、早退、脱岗、睡岗、串岗</w:t>
            </w:r>
            <w:r>
              <w:rPr>
                <w:rFonts w:hint="eastAsia" w:ascii="宋体" w:hAnsi="宋体" w:cs="宋体"/>
                <w:color w:val="auto"/>
                <w:kern w:val="0"/>
                <w:szCs w:val="21"/>
                <w:highlight w:val="none"/>
                <w:lang w:val="en-US" w:eastAsia="zh-CN"/>
              </w:rPr>
              <w:t>.</w:t>
            </w:r>
            <w:r>
              <w:rPr>
                <w:rFonts w:hint="eastAsia" w:ascii="宋体" w:hAnsi="宋体" w:cs="宋体"/>
                <w:color w:val="auto"/>
                <w:kern w:val="0"/>
                <w:szCs w:val="21"/>
                <w:highlight w:val="none"/>
              </w:rPr>
              <w:t>喝酒、或携带无关人员等</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6、工作人员岗位职责和操作技能应知应会熟练程度</w:t>
            </w:r>
          </w:p>
        </w:tc>
        <w:tc>
          <w:tcPr>
            <w:tcW w:w="1002" w:type="pct"/>
            <w:noWrap w:val="0"/>
            <w:vAlign w:val="center"/>
          </w:tcPr>
          <w:p>
            <w:pPr>
              <w:widowControl/>
              <w:jc w:val="left"/>
              <w:rPr>
                <w:rFonts w:hint="eastAsia" w:ascii="宋体" w:hAnsi="宋体" w:cs="宋体"/>
                <w:snapToGrid w:val="0"/>
                <w:color w:val="auto"/>
                <w:spacing w:val="-8"/>
                <w:kern w:val="0"/>
                <w:szCs w:val="21"/>
                <w:highlight w:val="none"/>
              </w:rPr>
            </w:pPr>
            <w:r>
              <w:rPr>
                <w:rFonts w:hint="eastAsia" w:ascii="宋体" w:hAnsi="宋体" w:cs="宋体"/>
                <w:snapToGrid w:val="0"/>
                <w:color w:val="auto"/>
                <w:spacing w:val="-8"/>
                <w:kern w:val="0"/>
                <w:szCs w:val="21"/>
                <w:highlight w:val="none"/>
              </w:rPr>
              <w:t>不满足一</w:t>
            </w:r>
            <w:r>
              <w:rPr>
                <w:rFonts w:hint="eastAsia" w:ascii="宋体" w:hAnsi="宋体" w:cs="宋体"/>
                <w:snapToGrid w:val="0"/>
                <w:color w:val="auto"/>
                <w:spacing w:val="-8"/>
                <w:kern w:val="0"/>
                <w:szCs w:val="21"/>
                <w:highlight w:val="none"/>
                <w:lang w:val="en-US" w:eastAsia="zh-CN"/>
              </w:rPr>
              <w:t>项</w:t>
            </w:r>
            <w:r>
              <w:rPr>
                <w:rFonts w:hint="eastAsia" w:ascii="宋体" w:hAnsi="宋体" w:cs="宋体"/>
                <w:snapToGrid w:val="0"/>
                <w:color w:val="auto"/>
                <w:spacing w:val="-8"/>
                <w:kern w:val="0"/>
                <w:szCs w:val="21"/>
                <w:highlight w:val="none"/>
              </w:rPr>
              <w:t>扣</w:t>
            </w:r>
            <w:r>
              <w:rPr>
                <w:rFonts w:hint="eastAsia" w:ascii="宋体" w:hAnsi="宋体" w:cs="宋体"/>
                <w:snapToGrid w:val="0"/>
                <w:color w:val="auto"/>
                <w:spacing w:val="-8"/>
                <w:kern w:val="0"/>
                <w:szCs w:val="21"/>
                <w:highlight w:val="none"/>
                <w:lang w:val="en-US" w:eastAsia="zh-CN"/>
              </w:rPr>
              <w:t>1</w:t>
            </w:r>
            <w:r>
              <w:rPr>
                <w:rFonts w:hint="eastAsia" w:ascii="宋体" w:hAnsi="宋体" w:cs="宋体"/>
                <w:snapToGrid w:val="0"/>
                <w:color w:val="auto"/>
                <w:spacing w:val="-8"/>
                <w:kern w:val="0"/>
                <w:szCs w:val="21"/>
                <w:highlight w:val="none"/>
              </w:rPr>
              <w:t>分</w:t>
            </w:r>
          </w:p>
        </w:tc>
        <w:tc>
          <w:tcPr>
            <w:tcW w:w="338" w:type="pct"/>
            <w:noWrap w:val="0"/>
            <w:vAlign w:val="center"/>
          </w:tcPr>
          <w:p>
            <w:pPr>
              <w:widowControl/>
              <w:jc w:val="center"/>
              <w:rPr>
                <w:rFonts w:hint="default" w:ascii="宋体" w:hAnsi="宋体" w:cs="宋体"/>
                <w:color w:val="auto"/>
                <w:kern w:val="0"/>
                <w:szCs w:val="21"/>
                <w:highlight w:val="none"/>
                <w:lang w:val="en-US" w:eastAsia="zh-CN"/>
              </w:rPr>
            </w:pPr>
            <w:r>
              <w:rPr>
                <w:rFonts w:hint="eastAsia" w:ascii="宋体" w:hAnsi="宋体" w:cs="宋体"/>
                <w:color w:val="auto"/>
                <w:kern w:val="0"/>
                <w:szCs w:val="21"/>
                <w:highlight w:val="none"/>
                <w:lang w:val="en-US" w:eastAsia="zh-CN"/>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、工作人员上岗穿着统一的制服及许可的装饰物品</w:t>
            </w:r>
          </w:p>
        </w:tc>
        <w:tc>
          <w:tcPr>
            <w:tcW w:w="1002" w:type="pct"/>
            <w:noWrap w:val="0"/>
            <w:vAlign w:val="center"/>
          </w:tcPr>
          <w:p>
            <w:pPr>
              <w:widowControl/>
              <w:jc w:val="left"/>
              <w:rPr>
                <w:rFonts w:hint="eastAsia" w:ascii="宋体" w:hAnsi="宋体" w:eastAsia="宋体" w:cs="宋体"/>
                <w:color w:val="auto"/>
                <w:kern w:val="2"/>
                <w:sz w:val="21"/>
                <w:szCs w:val="21"/>
                <w:highlight w:val="none"/>
                <w:lang w:val="en-US" w:eastAsia="zh-CN" w:bidi="ar-SA"/>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kern w:val="0"/>
                <w:szCs w:val="21"/>
                <w:highlight w:val="none"/>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268" w:type="pct"/>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486" w:type="pct"/>
            <w:vMerge w:val="restart"/>
            <w:noWrap w:val="0"/>
            <w:vAlign w:val="center"/>
          </w:tcPr>
          <w:p>
            <w:pPr>
              <w:spacing w:line="440" w:lineRule="exact"/>
              <w:jc w:val="center"/>
              <w:rPr>
                <w:rFonts w:hint="eastAsia"/>
                <w:color w:val="auto"/>
                <w:highlight w:val="none"/>
              </w:rPr>
            </w:pPr>
            <w:r>
              <w:rPr>
                <w:rFonts w:hint="eastAsia"/>
                <w:color w:val="auto"/>
                <w:highlight w:val="none"/>
              </w:rPr>
              <w:t>制度建设</w:t>
            </w:r>
          </w:p>
          <w:p>
            <w:pPr>
              <w:pStyle w:val="3"/>
              <w:jc w:val="center"/>
              <w:rPr>
                <w:rFonts w:hint="default" w:eastAsia="宋体"/>
                <w:color w:val="auto"/>
                <w:highlight w:val="none"/>
                <w:lang w:val="en-US" w:eastAsia="zh-CN"/>
              </w:rPr>
            </w:pPr>
            <w:r>
              <w:rPr>
                <w:rFonts w:hint="eastAsia" w:ascii="宋体" w:hAnsi="宋体" w:cs="宋体"/>
                <w:color w:val="auto"/>
                <w:szCs w:val="21"/>
                <w:highlight w:val="none"/>
                <w:lang w:val="en-US" w:eastAsia="zh-CN"/>
              </w:rPr>
              <w:t>12</w:t>
            </w: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1、</w:t>
            </w:r>
            <w:r>
              <w:rPr>
                <w:rFonts w:hint="eastAsia" w:ascii="宋体" w:hAnsi="宋体" w:cs="宋体"/>
                <w:color w:val="auto"/>
                <w:kern w:val="0"/>
                <w:szCs w:val="21"/>
                <w:highlight w:val="none"/>
                <w:lang w:eastAsia="zh-CN"/>
              </w:rPr>
              <w:t>消防</w:t>
            </w:r>
            <w:r>
              <w:rPr>
                <w:rFonts w:hint="eastAsia" w:ascii="宋体" w:hAnsi="宋体" w:cs="宋体"/>
                <w:color w:val="auto"/>
                <w:kern w:val="0"/>
                <w:szCs w:val="21"/>
                <w:highlight w:val="none"/>
              </w:rPr>
              <w:t>安全管理、</w:t>
            </w:r>
            <w:r>
              <w:rPr>
                <w:rFonts w:hint="eastAsia" w:ascii="宋体" w:hAnsi="宋体" w:cs="宋体"/>
                <w:color w:val="auto"/>
                <w:kern w:val="0"/>
                <w:szCs w:val="21"/>
                <w:highlight w:val="none"/>
                <w:lang w:eastAsia="zh-CN"/>
              </w:rPr>
              <w:t>消控秩序维护员、</w:t>
            </w:r>
            <w:r>
              <w:rPr>
                <w:rFonts w:hint="eastAsia" w:ascii="宋体" w:hAnsi="宋体" w:cs="宋体"/>
                <w:color w:val="auto"/>
                <w:kern w:val="0"/>
                <w:szCs w:val="21"/>
                <w:highlight w:val="none"/>
              </w:rPr>
              <w:t>巡逻秩序维护员、大厅、门岗管理等制度建设情况</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1</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2、人员定岗制度建设及备案情况</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1</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3、岗位职责是否明确并附书面备案</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4、是否编制了各类操作规程，配备所需专业技术</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1</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rPr>
              <w:t>5、秩序维护员的交接班制度、考勤制度、公共管理巡逻制度是否建立，实行记录情况</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rPr>
              <w:t>6、监控室制度、电视监控系统、设施设备的维护方案等建设情况</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1</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lang w:val="en-US" w:eastAsia="zh-CN"/>
              </w:rPr>
              <w:t>7.</w:t>
            </w:r>
            <w:r>
              <w:rPr>
                <w:rFonts w:hint="eastAsia" w:ascii="宋体" w:hAnsi="宋体" w:cs="宋体"/>
                <w:color w:val="auto"/>
                <w:kern w:val="0"/>
                <w:szCs w:val="21"/>
                <w:highlight w:val="none"/>
              </w:rPr>
              <w:t>是否已建立健全各项管理制度、各岗位工作标准并上墙，并制定具体的落实措施和考核办法</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不满足一项扣1分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8.是否已制订工作目标、规划和具体实施方案人员并严格执行操作规程</w:t>
            </w:r>
          </w:p>
        </w:tc>
        <w:tc>
          <w:tcPr>
            <w:tcW w:w="1002" w:type="pct"/>
            <w:noWrap w:val="0"/>
            <w:vAlign w:val="center"/>
          </w:tcPr>
          <w:p>
            <w:pPr>
              <w:widowControl/>
              <w:jc w:val="left"/>
              <w:rPr>
                <w:rFonts w:hint="eastAsia" w:ascii="宋体" w:hAnsi="宋体" w:cs="宋体"/>
                <w:snapToGrid w:val="0"/>
                <w:color w:val="auto"/>
                <w:spacing w:val="-8"/>
                <w:kern w:val="0"/>
                <w:szCs w:val="21"/>
                <w:highlight w:val="none"/>
              </w:rPr>
            </w:pPr>
            <w:r>
              <w:rPr>
                <w:rFonts w:hint="eastAsia" w:ascii="宋体" w:hAnsi="宋体" w:cs="宋体"/>
                <w:snapToGrid w:val="0"/>
                <w:color w:val="auto"/>
                <w:spacing w:val="-8"/>
                <w:kern w:val="0"/>
                <w:szCs w:val="21"/>
                <w:highlight w:val="none"/>
              </w:rPr>
              <w:t>不满足一项扣1分</w:t>
            </w:r>
          </w:p>
        </w:tc>
        <w:tc>
          <w:tcPr>
            <w:tcW w:w="338" w:type="pct"/>
            <w:noWrap w:val="0"/>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1</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6" w:hRule="atLeast"/>
        </w:trPr>
        <w:tc>
          <w:tcPr>
            <w:tcW w:w="268" w:type="pct"/>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486" w:type="pct"/>
            <w:vMerge w:val="restart"/>
            <w:noWrap w:val="0"/>
            <w:vAlign w:val="center"/>
          </w:tcPr>
          <w:p>
            <w:pPr>
              <w:spacing w:line="440" w:lineRule="exact"/>
              <w:jc w:val="center"/>
              <w:rPr>
                <w:rFonts w:hint="eastAsia"/>
                <w:color w:val="auto"/>
                <w:highlight w:val="none"/>
              </w:rPr>
            </w:pPr>
            <w:r>
              <w:rPr>
                <w:rFonts w:hint="eastAsia"/>
                <w:color w:val="auto"/>
                <w:highlight w:val="none"/>
              </w:rPr>
              <w:t>管理质量</w:t>
            </w:r>
          </w:p>
          <w:p>
            <w:pPr>
              <w:pStyle w:val="3"/>
              <w:jc w:val="center"/>
              <w:rPr>
                <w:rFonts w:hint="default" w:eastAsia="宋体"/>
                <w:color w:val="auto"/>
                <w:highlight w:val="none"/>
                <w:lang w:val="en-US" w:eastAsia="zh-CN"/>
              </w:rPr>
            </w:pPr>
            <w:r>
              <w:rPr>
                <w:rFonts w:hint="eastAsia" w:ascii="宋体" w:hAnsi="宋体" w:cs="宋体"/>
                <w:color w:val="auto"/>
                <w:szCs w:val="21"/>
                <w:highlight w:val="none"/>
                <w:lang w:val="en-US" w:eastAsia="zh-CN"/>
              </w:rPr>
              <w:t>26</w:t>
            </w:r>
          </w:p>
        </w:tc>
        <w:tc>
          <w:tcPr>
            <w:tcW w:w="2226" w:type="pct"/>
            <w:noWrap w:val="0"/>
            <w:vAlign w:val="center"/>
          </w:tcPr>
          <w:p>
            <w:pPr>
              <w:widowControl/>
              <w:jc w:val="left"/>
              <w:rPr>
                <w:rFonts w:hint="default" w:ascii="宋体" w:hAnsi="宋体" w:eastAsia="宋体" w:cs="宋体"/>
                <w:color w:val="auto"/>
                <w:szCs w:val="21"/>
                <w:highlight w:val="none"/>
                <w:lang w:val="en-US" w:eastAsia="zh-CN"/>
              </w:rPr>
            </w:pPr>
            <w:r>
              <w:rPr>
                <w:rFonts w:hint="eastAsia" w:ascii="宋体" w:hAnsi="宋体" w:cs="宋体"/>
                <w:color w:val="auto"/>
                <w:kern w:val="0"/>
                <w:szCs w:val="21"/>
                <w:highlight w:val="none"/>
              </w:rPr>
              <w:t>1、在服务区域的各项服务，其工作时间满足采购人的要求，包括公众假期，做到无论有什么理由，都不可以停止服务；</w:t>
            </w:r>
            <w:r>
              <w:rPr>
                <w:rFonts w:hint="eastAsia" w:ascii="宋体" w:hAnsi="宋体" w:cs="宋体"/>
                <w:color w:val="auto"/>
                <w:kern w:val="0"/>
                <w:szCs w:val="21"/>
                <w:highlight w:val="none"/>
                <w:lang w:eastAsia="zh-CN"/>
              </w:rPr>
              <w:t>做到全天</w:t>
            </w:r>
            <w:r>
              <w:rPr>
                <w:rFonts w:hint="eastAsia" w:ascii="宋体" w:hAnsi="宋体" w:cs="宋体"/>
                <w:color w:val="auto"/>
                <w:kern w:val="0"/>
                <w:szCs w:val="21"/>
                <w:highlight w:val="none"/>
                <w:lang w:val="en-US" w:eastAsia="zh-CN"/>
              </w:rPr>
              <w:t>24小时服务；</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4</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2、在</w:t>
            </w:r>
            <w:r>
              <w:rPr>
                <w:rFonts w:hint="eastAsia" w:ascii="宋体" w:hAnsi="宋体" w:cs="宋体"/>
                <w:color w:val="auto"/>
                <w:kern w:val="0"/>
                <w:szCs w:val="21"/>
                <w:highlight w:val="none"/>
                <w:lang w:eastAsia="zh-CN"/>
              </w:rPr>
              <w:t>服务</w:t>
            </w:r>
            <w:r>
              <w:rPr>
                <w:rFonts w:hint="eastAsia" w:ascii="宋体" w:hAnsi="宋体" w:cs="宋体"/>
                <w:color w:val="auto"/>
                <w:kern w:val="0"/>
                <w:szCs w:val="21"/>
                <w:highlight w:val="none"/>
              </w:rPr>
              <w:t>区域范围内，不准利用</w:t>
            </w:r>
            <w:r>
              <w:rPr>
                <w:rFonts w:hint="eastAsia" w:ascii="宋体" w:hAnsi="宋体" w:cs="宋体"/>
                <w:color w:val="auto"/>
                <w:kern w:val="0"/>
                <w:szCs w:val="21"/>
                <w:highlight w:val="none"/>
                <w:lang w:eastAsia="zh-CN"/>
              </w:rPr>
              <w:t>职</w:t>
            </w:r>
            <w:r>
              <w:rPr>
                <w:rFonts w:hint="eastAsia" w:ascii="宋体" w:hAnsi="宋体" w:cs="宋体"/>
                <w:color w:val="auto"/>
                <w:kern w:val="0"/>
                <w:szCs w:val="21"/>
                <w:highlight w:val="none"/>
              </w:rPr>
              <w:t>权做不允许经营的情况；</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3、工作人员不准向相关人员索取小费或物品</w:t>
            </w:r>
          </w:p>
        </w:tc>
        <w:tc>
          <w:tcPr>
            <w:tcW w:w="1002" w:type="pct"/>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4、在</w:t>
            </w:r>
            <w:r>
              <w:rPr>
                <w:rFonts w:hint="eastAsia" w:ascii="宋体" w:hAnsi="宋体" w:cs="宋体"/>
                <w:color w:val="auto"/>
                <w:kern w:val="0"/>
                <w:szCs w:val="21"/>
                <w:highlight w:val="none"/>
                <w:lang w:eastAsia="zh-CN"/>
              </w:rPr>
              <w:t>服务</w:t>
            </w:r>
            <w:r>
              <w:rPr>
                <w:rFonts w:hint="eastAsia" w:ascii="宋体" w:hAnsi="宋体" w:cs="宋体"/>
                <w:color w:val="auto"/>
                <w:kern w:val="0"/>
                <w:szCs w:val="21"/>
                <w:highlight w:val="none"/>
              </w:rPr>
              <w:t>期内</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保证区域设施、设备良好的运营状况和环境状况及后勤中心提供设备、设施、工具的完好性（正常折旧除外）；</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5、在服务区域因作业所需增加机械、电力设备及设施经征得同意，并进行记录备案；</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6、在服务区域住宿不准从事非法活动；不准安装任何可能造成电缆负载过大的电器设备；未获书面同意，不准在服务区域存放易燃物品或气味浓烈的液体等；</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7、对发现问题没有及时处理或没有及时上报情况；</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8、遇突发事件或安全检查时，</w:t>
            </w:r>
            <w:r>
              <w:rPr>
                <w:rFonts w:hint="eastAsia" w:ascii="宋体" w:hAnsi="宋体" w:cs="宋体"/>
                <w:color w:val="auto"/>
                <w:kern w:val="0"/>
                <w:szCs w:val="21"/>
                <w:highlight w:val="none"/>
                <w:lang w:eastAsia="zh-CN"/>
              </w:rPr>
              <w:t>需</w:t>
            </w:r>
            <w:r>
              <w:rPr>
                <w:rFonts w:hint="eastAsia" w:ascii="宋体" w:hAnsi="宋体" w:cs="宋体"/>
                <w:color w:val="auto"/>
                <w:kern w:val="0"/>
                <w:szCs w:val="21"/>
                <w:highlight w:val="none"/>
              </w:rPr>
              <w:t>配合有关部门执行任务，并指定专职人员协助工作，直至完成好任务；</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9、对上级交办的临时性任务，及时完成；</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2"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10、管理层是否以身作则，管理人员对队员的工作是否经常性认真检查和指导，在遵守秩序维护员制度外并能否遵守有关规定；</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不满足一项扣0.5分</w:t>
            </w:r>
          </w:p>
        </w:tc>
        <w:tc>
          <w:tcPr>
            <w:tcW w:w="338" w:type="pct"/>
            <w:noWrap w:val="0"/>
            <w:vAlign w:val="center"/>
          </w:tcPr>
          <w:p>
            <w:pPr>
              <w:widowControl/>
              <w:jc w:val="center"/>
              <w:rPr>
                <w:rFonts w:hint="eastAsia" w:ascii="宋体" w:hAnsi="宋体" w:cs="宋体"/>
                <w:color w:val="auto"/>
                <w:szCs w:val="21"/>
                <w:highlight w:val="none"/>
              </w:rPr>
            </w:pPr>
            <w:r>
              <w:rPr>
                <w:rFonts w:hint="eastAsia" w:ascii="宋体" w:hAnsi="宋体" w:cs="宋体"/>
                <w:color w:val="auto"/>
                <w:kern w:val="0"/>
                <w:szCs w:val="21"/>
                <w:highlight w:val="none"/>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68" w:type="pct"/>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4</w:t>
            </w:r>
          </w:p>
        </w:tc>
        <w:tc>
          <w:tcPr>
            <w:tcW w:w="486" w:type="pct"/>
            <w:vMerge w:val="restart"/>
            <w:noWrap w:val="0"/>
            <w:vAlign w:val="center"/>
          </w:tcPr>
          <w:p>
            <w:pPr>
              <w:spacing w:line="440" w:lineRule="exact"/>
              <w:jc w:val="center"/>
              <w:rPr>
                <w:rFonts w:hint="eastAsia"/>
                <w:color w:val="auto"/>
                <w:highlight w:val="none"/>
              </w:rPr>
            </w:pPr>
            <w:r>
              <w:rPr>
                <w:rFonts w:hint="eastAsia"/>
                <w:color w:val="auto"/>
                <w:highlight w:val="none"/>
              </w:rPr>
              <w:t>日常服务情况</w:t>
            </w:r>
          </w:p>
          <w:p>
            <w:pPr>
              <w:pStyle w:val="3"/>
              <w:jc w:val="center"/>
              <w:rPr>
                <w:rFonts w:hint="default" w:eastAsia="宋体"/>
                <w:color w:val="auto"/>
                <w:highlight w:val="none"/>
                <w:lang w:val="en-US" w:eastAsia="zh-CN"/>
              </w:rPr>
            </w:pPr>
            <w:r>
              <w:rPr>
                <w:rFonts w:hint="eastAsia" w:ascii="宋体" w:hAnsi="宋体" w:cs="宋体"/>
                <w:color w:val="auto"/>
                <w:szCs w:val="21"/>
                <w:highlight w:val="none"/>
                <w:lang w:val="en-US" w:eastAsia="zh-CN"/>
              </w:rPr>
              <w:t>22</w:t>
            </w:r>
          </w:p>
        </w:tc>
        <w:tc>
          <w:tcPr>
            <w:tcW w:w="2226"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1、保证</w:t>
            </w:r>
            <w:r>
              <w:rPr>
                <w:rFonts w:hint="eastAsia" w:ascii="宋体" w:hAnsi="宋体" w:cs="宋体"/>
                <w:color w:val="auto"/>
                <w:szCs w:val="21"/>
                <w:highlight w:val="none"/>
                <w:lang w:eastAsia="zh-CN"/>
              </w:rPr>
              <w:t>服务区域</w:t>
            </w:r>
            <w:r>
              <w:rPr>
                <w:rFonts w:hint="eastAsia" w:ascii="宋体" w:hAnsi="宋体" w:cs="宋体"/>
                <w:color w:val="auto"/>
                <w:szCs w:val="21"/>
                <w:highlight w:val="none"/>
              </w:rPr>
              <w:t>工作</w:t>
            </w:r>
            <w:r>
              <w:rPr>
                <w:rFonts w:hint="eastAsia" w:ascii="宋体" w:hAnsi="宋体" w:cs="宋体"/>
                <w:color w:val="auto"/>
                <w:szCs w:val="21"/>
                <w:highlight w:val="none"/>
                <w:lang w:eastAsia="zh-CN"/>
              </w:rPr>
              <w:t>经营、</w:t>
            </w:r>
            <w:r>
              <w:rPr>
                <w:rFonts w:hint="eastAsia" w:ascii="宋体" w:hAnsi="宋体" w:cs="宋体"/>
                <w:color w:val="auto"/>
                <w:szCs w:val="21"/>
                <w:highlight w:val="none"/>
              </w:rPr>
              <w:t>生活秩序正常</w:t>
            </w:r>
          </w:p>
        </w:tc>
        <w:tc>
          <w:tcPr>
            <w:tcW w:w="1002"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不满足扣0.5分</w:t>
            </w:r>
          </w:p>
        </w:tc>
        <w:tc>
          <w:tcPr>
            <w:tcW w:w="338" w:type="pct"/>
            <w:noWrap w:val="0"/>
            <w:vAlign w:val="center"/>
          </w:tcPr>
          <w:p>
            <w:pPr>
              <w:spacing w:line="44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2、安全保卫工作有序</w:t>
            </w:r>
          </w:p>
        </w:tc>
        <w:tc>
          <w:tcPr>
            <w:tcW w:w="1002"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不满足扣0.5分</w:t>
            </w:r>
          </w:p>
        </w:tc>
        <w:tc>
          <w:tcPr>
            <w:tcW w:w="338" w:type="pct"/>
            <w:noWrap w:val="0"/>
            <w:vAlign w:val="center"/>
          </w:tcPr>
          <w:p>
            <w:pPr>
              <w:spacing w:line="44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3、监控工作到位</w:t>
            </w:r>
          </w:p>
        </w:tc>
        <w:tc>
          <w:tcPr>
            <w:tcW w:w="1002"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不满足扣0.5分</w:t>
            </w:r>
          </w:p>
        </w:tc>
        <w:tc>
          <w:tcPr>
            <w:tcW w:w="338"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4、消防处理是否及时</w:t>
            </w:r>
          </w:p>
        </w:tc>
        <w:tc>
          <w:tcPr>
            <w:tcW w:w="1002"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不满足扣0.5分</w:t>
            </w:r>
          </w:p>
        </w:tc>
        <w:tc>
          <w:tcPr>
            <w:tcW w:w="338" w:type="pc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spacing w:line="4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rPr>
              <w:t>5、</w:t>
            </w:r>
            <w:r>
              <w:rPr>
                <w:rFonts w:hint="eastAsia" w:ascii="宋体" w:hAnsi="宋体" w:cs="宋体"/>
                <w:color w:val="auto"/>
                <w:kern w:val="0"/>
                <w:szCs w:val="21"/>
                <w:highlight w:val="none"/>
              </w:rPr>
              <w:t>维持停车库（场）秩序</w:t>
            </w:r>
          </w:p>
        </w:tc>
        <w:tc>
          <w:tcPr>
            <w:tcW w:w="1002" w:type="pct"/>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不满足扣0.5分</w:t>
            </w:r>
          </w:p>
        </w:tc>
        <w:tc>
          <w:tcPr>
            <w:tcW w:w="338" w:type="pct"/>
            <w:noWrap w:val="0"/>
            <w:vAlign w:val="center"/>
          </w:tcPr>
          <w:p>
            <w:pPr>
              <w:spacing w:line="44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268" w:type="pct"/>
            <w:vMerge w:val="continue"/>
            <w:noWrap w:val="0"/>
            <w:vAlign w:val="center"/>
          </w:tcPr>
          <w:p>
            <w:pPr>
              <w:spacing w:line="440" w:lineRule="exact"/>
              <w:jc w:val="center"/>
              <w:rPr>
                <w:rFonts w:hint="eastAsia" w:ascii="宋体" w:hAnsi="宋体" w:cs="宋体"/>
                <w:color w:val="auto"/>
                <w:szCs w:val="21"/>
                <w:highlight w:val="none"/>
              </w:rPr>
            </w:pPr>
          </w:p>
        </w:tc>
        <w:tc>
          <w:tcPr>
            <w:tcW w:w="486" w:type="pct"/>
            <w:vMerge w:val="continue"/>
            <w:noWrap w:val="0"/>
            <w:vAlign w:val="center"/>
          </w:tcPr>
          <w:p>
            <w:pPr>
              <w:spacing w:line="440" w:lineRule="exact"/>
              <w:jc w:val="center"/>
              <w:rPr>
                <w:rFonts w:hint="eastAsia" w:ascii="宋体" w:hAnsi="宋体" w:cs="宋体"/>
                <w:color w:val="auto"/>
                <w:szCs w:val="21"/>
                <w:highlight w:val="none"/>
              </w:rPr>
            </w:pPr>
          </w:p>
        </w:tc>
        <w:tc>
          <w:tcPr>
            <w:tcW w:w="2226" w:type="pct"/>
            <w:noWrap w:val="0"/>
            <w:vAlign w:val="center"/>
          </w:tcPr>
          <w:p>
            <w:pPr>
              <w:widowControl/>
              <w:jc w:val="left"/>
              <w:rPr>
                <w:rFonts w:hint="eastAsia" w:ascii="宋体" w:hAnsi="宋体" w:cs="宋体"/>
                <w:color w:val="auto"/>
                <w:szCs w:val="21"/>
                <w:highlight w:val="none"/>
              </w:rPr>
            </w:pPr>
            <w:r>
              <w:rPr>
                <w:rFonts w:hint="eastAsia" w:ascii="宋体" w:hAnsi="宋体" w:cs="宋体"/>
                <w:color w:val="auto"/>
                <w:kern w:val="0"/>
                <w:szCs w:val="21"/>
                <w:highlight w:val="none"/>
              </w:rPr>
              <w:t>6、</w:t>
            </w:r>
            <w:r>
              <w:rPr>
                <w:rFonts w:hint="eastAsia" w:ascii="宋体" w:hAnsi="宋体" w:cs="宋体"/>
                <w:color w:val="auto"/>
                <w:kern w:val="0"/>
                <w:szCs w:val="21"/>
                <w:highlight w:val="none"/>
                <w:lang w:eastAsia="zh-CN"/>
              </w:rPr>
              <w:t>负责做好门前三包工作</w:t>
            </w:r>
          </w:p>
        </w:tc>
        <w:tc>
          <w:tcPr>
            <w:tcW w:w="1002" w:type="pct"/>
            <w:noWrap w:val="0"/>
            <w:vAlign w:val="center"/>
          </w:tcPr>
          <w:p>
            <w:pPr>
              <w:widowControl/>
              <w:jc w:val="left"/>
              <w:rPr>
                <w:rFonts w:hint="eastAsia" w:ascii="宋体" w:hAnsi="宋体" w:cs="宋体"/>
                <w:color w:val="auto"/>
                <w:szCs w:val="21"/>
                <w:highlight w:val="none"/>
              </w:rPr>
            </w:pPr>
            <w:r>
              <w:rPr>
                <w:rFonts w:hint="eastAsia" w:ascii="宋体" w:hAnsi="宋体" w:cs="宋体"/>
                <w:snapToGrid w:val="0"/>
                <w:color w:val="auto"/>
                <w:spacing w:val="-8"/>
                <w:kern w:val="0"/>
                <w:szCs w:val="21"/>
                <w:highlight w:val="none"/>
              </w:rPr>
              <w:t>不满足扣0.5分</w:t>
            </w:r>
          </w:p>
        </w:tc>
        <w:tc>
          <w:tcPr>
            <w:tcW w:w="338" w:type="pct"/>
            <w:noWrap w:val="0"/>
            <w:vAlign w:val="center"/>
          </w:tcPr>
          <w:p>
            <w:pPr>
              <w:widowControl/>
              <w:jc w:val="center"/>
              <w:rPr>
                <w:rFonts w:hint="eastAsia" w:ascii="宋体" w:hAnsi="宋体" w:eastAsia="宋体" w:cs="宋体"/>
                <w:color w:val="auto"/>
                <w:szCs w:val="21"/>
                <w:highlight w:val="none"/>
                <w:lang w:eastAsia="zh-CN"/>
              </w:rPr>
            </w:pPr>
            <w:r>
              <w:rPr>
                <w:rFonts w:hint="eastAsia" w:ascii="宋体" w:hAnsi="宋体" w:cs="宋体"/>
                <w:color w:val="auto"/>
                <w:kern w:val="0"/>
                <w:szCs w:val="21"/>
                <w:highlight w:val="none"/>
                <w:lang w:val="en-US" w:eastAsia="zh-CN"/>
              </w:rPr>
              <w:t>3</w:t>
            </w:r>
          </w:p>
        </w:tc>
        <w:tc>
          <w:tcPr>
            <w:tcW w:w="337" w:type="pct"/>
            <w:noWrap w:val="0"/>
            <w:vAlign w:val="center"/>
          </w:tcPr>
          <w:p>
            <w:pPr>
              <w:spacing w:line="440" w:lineRule="exact"/>
              <w:jc w:val="center"/>
              <w:rPr>
                <w:rFonts w:hint="eastAsia" w:ascii="宋体" w:hAnsi="宋体" w:cs="宋体"/>
                <w:color w:val="auto"/>
                <w:szCs w:val="21"/>
                <w:highlight w:val="none"/>
              </w:rPr>
            </w:pPr>
          </w:p>
        </w:tc>
        <w:tc>
          <w:tcPr>
            <w:tcW w:w="340" w:type="pct"/>
            <w:noWrap w:val="0"/>
            <w:vAlign w:val="center"/>
          </w:tcPr>
          <w:p>
            <w:pPr>
              <w:spacing w:line="440" w:lineRule="exact"/>
              <w:jc w:val="center"/>
              <w:rPr>
                <w:rFonts w:hint="eastAsia" w:ascii="宋体" w:hAnsi="宋体" w:cs="宋体"/>
                <w:color w:val="auto"/>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93" w:hRule="atLeast"/>
        </w:trPr>
        <w:tc>
          <w:tcPr>
            <w:tcW w:w="268" w:type="pct"/>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5</w:t>
            </w:r>
          </w:p>
        </w:tc>
        <w:tc>
          <w:tcPr>
            <w:tcW w:w="486" w:type="pct"/>
            <w:vMerge w:val="restart"/>
            <w:tcBorders>
              <w:top w:val="single" w:color="auto" w:sz="4" w:space="0"/>
              <w:left w:val="single" w:color="auto" w:sz="4" w:space="0"/>
              <w:bottom w:val="single" w:color="000000" w:sz="4" w:space="0"/>
              <w:right w:val="single" w:color="auto" w:sz="4" w:space="0"/>
            </w:tcBorders>
            <w:noWrap w:val="0"/>
            <w:vAlign w:val="center"/>
          </w:tcPr>
          <w:p>
            <w:pPr>
              <w:widowControl/>
              <w:jc w:val="center"/>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rPr>
              <w:t>思想作风建设</w:t>
            </w:r>
            <w:r>
              <w:rPr>
                <w:rFonts w:hint="eastAsia" w:ascii="宋体" w:hAnsi="宋体" w:cs="宋体"/>
                <w:color w:val="auto"/>
                <w:kern w:val="0"/>
                <w:szCs w:val="21"/>
                <w:highlight w:val="none"/>
                <w:lang w:val="en-US" w:eastAsia="zh-CN"/>
              </w:rPr>
              <w:t>16</w:t>
            </w: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1、员工的职业道德、文明礼貌、工作作风、办事效率等方面；</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3</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43" w:hRule="atLeast"/>
        </w:trPr>
        <w:tc>
          <w:tcPr>
            <w:tcW w:w="268"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486"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2、是否重视对员工做深入细致的思想政治工作和培训教育，使所有员工都能做到爱岗敬业；</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52" w:hRule="atLeast"/>
        </w:trPr>
        <w:tc>
          <w:tcPr>
            <w:tcW w:w="268"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486"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3、所有员工仪表是否端正；</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40" w:hRule="atLeast"/>
        </w:trPr>
        <w:tc>
          <w:tcPr>
            <w:tcW w:w="268"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486"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4、员工语言得体、举止；</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snapToGrid w:val="0"/>
                <w:color w:val="auto"/>
                <w:spacing w:val="-8"/>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3</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79" w:hRule="atLeast"/>
        </w:trPr>
        <w:tc>
          <w:tcPr>
            <w:tcW w:w="268"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486"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5、态度是否友善；</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3</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06" w:hRule="atLeast"/>
        </w:trPr>
        <w:tc>
          <w:tcPr>
            <w:tcW w:w="268" w:type="pct"/>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486" w:type="pct"/>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6、是否做到内部团结，工作协调，能认真履行工作职责，无玩忽职守现象；</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3</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679" w:hRule="atLeast"/>
        </w:trPr>
        <w:tc>
          <w:tcPr>
            <w:tcW w:w="268" w:type="pct"/>
            <w:vMerge w:val="restart"/>
            <w:tcBorders>
              <w:top w:val="single" w:color="auto" w:sz="4" w:space="0"/>
              <w:left w:val="single" w:color="auto" w:sz="4" w:space="0"/>
              <w:bottom w:val="single" w:color="000000" w:sz="4" w:space="0"/>
              <w:right w:val="single" w:color="auto" w:sz="4" w:space="0"/>
            </w:tcBorders>
            <w:noWrap w:val="0"/>
            <w:vAlign w:val="center"/>
          </w:tcPr>
          <w:p>
            <w:pPr>
              <w:ind w:firstLine="105" w:firstLineChars="50"/>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6</w:t>
            </w:r>
          </w:p>
        </w:tc>
        <w:tc>
          <w:tcPr>
            <w:tcW w:w="486" w:type="pct"/>
            <w:vMerge w:val="restart"/>
            <w:tcBorders>
              <w:top w:val="single" w:color="auto" w:sz="4" w:space="0"/>
              <w:left w:val="single" w:color="auto" w:sz="4" w:space="0"/>
              <w:bottom w:val="single" w:color="000000" w:sz="4" w:space="0"/>
              <w:right w:val="single" w:color="auto" w:sz="4" w:space="0"/>
            </w:tcBorders>
            <w:noWrap w:val="0"/>
            <w:vAlign w:val="center"/>
          </w:tcPr>
          <w:p>
            <w:pPr>
              <w:jc w:val="center"/>
              <w:rPr>
                <w:rFonts w:hint="eastAsia"/>
                <w:color w:val="auto"/>
                <w:highlight w:val="none"/>
              </w:rPr>
            </w:pPr>
            <w:r>
              <w:rPr>
                <w:rFonts w:hint="eastAsia"/>
                <w:color w:val="auto"/>
                <w:highlight w:val="none"/>
              </w:rPr>
              <w:t>组织框架</w:t>
            </w:r>
          </w:p>
          <w:p>
            <w:pPr>
              <w:pStyle w:val="3"/>
              <w:jc w:val="center"/>
              <w:rPr>
                <w:rFonts w:hint="eastAsia" w:eastAsia="宋体"/>
                <w:color w:val="auto"/>
                <w:highlight w:val="none"/>
                <w:lang w:val="en-US" w:eastAsia="zh-CN"/>
              </w:rPr>
            </w:pPr>
            <w:r>
              <w:rPr>
                <w:rFonts w:hint="eastAsia" w:ascii="宋体" w:hAnsi="宋体" w:cs="宋体"/>
                <w:color w:val="auto"/>
                <w:kern w:val="0"/>
                <w:szCs w:val="21"/>
                <w:highlight w:val="none"/>
                <w:lang w:val="en-US" w:eastAsia="zh-CN"/>
              </w:rPr>
              <w:t>6</w:t>
            </w: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1、组织框架层级结构是否合理；</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Cs w:val="21"/>
                <w:highlight w:val="none"/>
                <w:lang w:eastAsia="zh-CN"/>
              </w:rPr>
            </w:pPr>
            <w:r>
              <w:rPr>
                <w:rFonts w:hint="eastAsia" w:ascii="宋体" w:hAnsi="宋体" w:cs="宋体"/>
                <w:color w:val="auto"/>
                <w:kern w:val="0"/>
                <w:szCs w:val="21"/>
                <w:highlight w:val="none"/>
                <w:lang w:val="en-US" w:eastAsia="zh-CN"/>
              </w:rPr>
              <w:t>2</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60" w:hRule="atLeast"/>
        </w:trPr>
        <w:tc>
          <w:tcPr>
            <w:tcW w:w="268"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486" w:type="pct"/>
            <w:vMerge w:val="continue"/>
            <w:tcBorders>
              <w:top w:val="nil"/>
              <w:left w:val="single" w:color="auto" w:sz="4" w:space="0"/>
              <w:bottom w:val="single" w:color="000000"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2、配置人员素质情况、教育培训情况；</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746" w:hRule="atLeast"/>
        </w:trPr>
        <w:tc>
          <w:tcPr>
            <w:tcW w:w="268" w:type="pct"/>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486" w:type="pct"/>
            <w:vMerge w:val="continue"/>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2226"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3、所有人员配置到位情况、变动备案情况；</w:t>
            </w:r>
          </w:p>
        </w:tc>
        <w:tc>
          <w:tcPr>
            <w:tcW w:w="1002" w:type="pct"/>
            <w:tcBorders>
              <w:top w:val="nil"/>
              <w:left w:val="nil"/>
              <w:bottom w:val="single" w:color="auto" w:sz="4" w:space="0"/>
              <w:right w:val="single" w:color="auto" w:sz="4" w:space="0"/>
            </w:tcBorders>
            <w:noWrap w:val="0"/>
            <w:vAlign w:val="center"/>
          </w:tcPr>
          <w:p>
            <w:pPr>
              <w:widowControl/>
              <w:jc w:val="left"/>
              <w:rPr>
                <w:rFonts w:hint="eastAsia" w:ascii="宋体" w:hAnsi="宋体" w:cs="宋体"/>
                <w:color w:val="auto"/>
                <w:kern w:val="0"/>
                <w:szCs w:val="21"/>
                <w:highlight w:val="none"/>
              </w:rPr>
            </w:pPr>
            <w:r>
              <w:rPr>
                <w:rFonts w:hint="eastAsia" w:ascii="宋体" w:hAnsi="宋体" w:cs="宋体"/>
                <w:snapToGrid w:val="0"/>
                <w:color w:val="auto"/>
                <w:spacing w:val="-8"/>
                <w:kern w:val="0"/>
                <w:szCs w:val="21"/>
                <w:highlight w:val="none"/>
              </w:rPr>
              <w:t>不满足一项扣0.5分</w:t>
            </w:r>
          </w:p>
        </w:tc>
        <w:tc>
          <w:tcPr>
            <w:tcW w:w="338"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r>
              <w:rPr>
                <w:rFonts w:hint="eastAsia" w:ascii="宋体" w:hAnsi="宋体" w:cs="宋体"/>
                <w:color w:val="auto"/>
                <w:kern w:val="0"/>
                <w:szCs w:val="21"/>
                <w:highlight w:val="none"/>
              </w:rPr>
              <w:t>2</w:t>
            </w:r>
          </w:p>
        </w:tc>
        <w:tc>
          <w:tcPr>
            <w:tcW w:w="337"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c>
          <w:tcPr>
            <w:tcW w:w="340" w:type="pct"/>
            <w:tcBorders>
              <w:top w:val="nil"/>
              <w:left w:val="nil"/>
              <w:bottom w:val="single" w:color="auto" w:sz="4" w:space="0"/>
              <w:right w:val="single" w:color="auto" w:sz="4" w:space="0"/>
            </w:tcBorders>
            <w:noWrap w:val="0"/>
            <w:vAlign w:val="center"/>
          </w:tcPr>
          <w:p>
            <w:pPr>
              <w:widowControl/>
              <w:jc w:val="center"/>
              <w:rPr>
                <w:rFonts w:hint="eastAsia" w:ascii="宋体" w:hAnsi="宋体" w:cs="宋体"/>
                <w:color w:val="auto"/>
                <w:kern w:val="0"/>
                <w:szCs w:val="21"/>
                <w:highlight w:val="none"/>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trHeight w:val="825" w:hRule="atLeast"/>
        </w:trPr>
        <w:tc>
          <w:tcPr>
            <w:tcW w:w="5000" w:type="pct"/>
            <w:gridSpan w:val="7"/>
            <w:tcBorders>
              <w:top w:val="single" w:color="auto" w:sz="4" w:space="0"/>
              <w:left w:val="single" w:color="auto" w:sz="4" w:space="0"/>
              <w:bottom w:val="single" w:color="auto" w:sz="4" w:space="0"/>
              <w:right w:val="single" w:color="auto" w:sz="4" w:space="0"/>
            </w:tcBorders>
            <w:noWrap w:val="0"/>
            <w:vAlign w:val="center"/>
          </w:tcPr>
          <w:p>
            <w:pPr>
              <w:widowControl/>
              <w:tabs>
                <w:tab w:val="left" w:pos="563"/>
              </w:tabs>
              <w:jc w:val="left"/>
              <w:rPr>
                <w:rFonts w:hint="default" w:ascii="宋体" w:hAnsi="宋体" w:eastAsia="宋体" w:cs="宋体"/>
                <w:color w:val="auto"/>
                <w:kern w:val="0"/>
                <w:szCs w:val="21"/>
                <w:highlight w:val="none"/>
                <w:lang w:val="en-US" w:eastAsia="zh-CN"/>
              </w:rPr>
            </w:pPr>
            <w:r>
              <w:rPr>
                <w:rFonts w:hint="eastAsia" w:ascii="宋体" w:hAnsi="宋体" w:cs="宋体"/>
                <w:color w:val="auto"/>
                <w:kern w:val="0"/>
                <w:szCs w:val="21"/>
                <w:highlight w:val="none"/>
                <w:lang w:eastAsia="zh-CN"/>
              </w:rPr>
              <w:tab/>
            </w:r>
            <w:r>
              <w:rPr>
                <w:rFonts w:hint="eastAsia" w:ascii="宋体" w:hAnsi="宋体" w:cs="宋体"/>
                <w:color w:val="auto"/>
                <w:kern w:val="0"/>
                <w:szCs w:val="21"/>
                <w:highlight w:val="none"/>
                <w:lang w:eastAsia="zh-CN"/>
              </w:rPr>
              <w:t>合计</w:t>
            </w:r>
            <w:r>
              <w:rPr>
                <w:rFonts w:hint="eastAsia" w:ascii="宋体" w:hAnsi="宋体" w:cs="宋体"/>
                <w:color w:val="auto"/>
                <w:kern w:val="0"/>
                <w:szCs w:val="21"/>
                <w:highlight w:val="none"/>
                <w:lang w:val="en-US" w:eastAsia="zh-CN"/>
              </w:rPr>
              <w:t xml:space="preserve">   100</w:t>
            </w:r>
          </w:p>
        </w:tc>
      </w:tr>
    </w:tbl>
    <w:p>
      <w:pPr>
        <w:pStyle w:val="22"/>
        <w:keepNext/>
        <w:spacing w:before="0" w:after="0"/>
        <w:ind w:firstLine="1708" w:firstLineChars="709"/>
        <w:jc w:val="both"/>
        <w:rPr>
          <w:rFonts w:hint="eastAsia" w:ascii="宋体" w:hAnsi="宋体" w:eastAsia="宋体" w:cs="宋体"/>
          <w:b/>
          <w:bCs/>
          <w:color w:val="auto"/>
          <w:sz w:val="24"/>
          <w:szCs w:val="24"/>
          <w:highlight w:val="none"/>
        </w:rPr>
      </w:pPr>
    </w:p>
    <w:p>
      <w:pPr>
        <w:rPr>
          <w:rFonts w:hint="eastAsia" w:ascii="宋体" w:hAnsi="宋体" w:eastAsia="宋体" w:cs="宋体"/>
          <w:color w:val="auto"/>
          <w:sz w:val="22"/>
          <w:szCs w:val="22"/>
          <w:highlight w:val="none"/>
          <w:lang w:bidi="ar-SA"/>
        </w:rPr>
      </w:pPr>
    </w:p>
    <w:p>
      <w:pP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br w:type="page"/>
      </w:r>
    </w:p>
    <w:p>
      <w:pPr>
        <w:pStyle w:val="5"/>
        <w:rPr>
          <w:rFonts w:ascii="新宋体" w:hAnsi="新宋体" w:eastAsia="新宋体" w:cs="新宋体"/>
          <w:color w:val="auto"/>
          <w:sz w:val="36"/>
          <w:szCs w:val="36"/>
          <w:highlight w:val="none"/>
        </w:rPr>
      </w:pPr>
      <w:bookmarkStart w:id="100" w:name="_Toc25218"/>
      <w:r>
        <w:rPr>
          <w:rFonts w:hint="eastAsia" w:ascii="新宋体" w:hAnsi="新宋体" w:eastAsia="新宋体" w:cs="新宋体"/>
          <w:color w:val="auto"/>
          <w:sz w:val="36"/>
          <w:szCs w:val="36"/>
          <w:highlight w:val="none"/>
        </w:rPr>
        <w:t>第三部分   投标文件格式</w:t>
      </w:r>
      <w:bookmarkEnd w:id="99"/>
      <w:bookmarkEnd w:id="100"/>
    </w:p>
    <w:p>
      <w:pPr>
        <w:spacing w:before="120" w:beforeLines="50" w:after="120" w:afterLine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（资格审查资料封面，供参考）</w:t>
      </w:r>
    </w:p>
    <w:p>
      <w:pPr>
        <w:rPr>
          <w:rFonts w:ascii="新宋体" w:hAnsi="新宋体" w:eastAsia="新宋体" w:cs="新宋体"/>
          <w:color w:val="auto"/>
          <w:highlight w:val="none"/>
        </w:rPr>
      </w:pPr>
    </w:p>
    <w:p>
      <w:pPr>
        <w:rPr>
          <w:rFonts w:ascii="新宋体" w:hAnsi="新宋体" w:eastAsia="新宋体" w:cs="新宋体"/>
          <w:color w:val="auto"/>
          <w:highlight w:val="none"/>
        </w:rPr>
      </w:pPr>
    </w:p>
    <w:p>
      <w:pPr>
        <w:rPr>
          <w:rFonts w:ascii="新宋体" w:hAnsi="新宋体" w:eastAsia="新宋体" w:cs="新宋体"/>
          <w:color w:val="auto"/>
          <w:highlight w:val="non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（项目名称）              </w:t>
      </w:r>
      <w:r>
        <w:rPr>
          <w:rFonts w:hint="eastAsia" w:ascii="新宋体" w:hAnsi="新宋体" w:eastAsia="新宋体" w:cs="新宋体"/>
          <w:color w:val="auto"/>
          <w:sz w:val="28"/>
          <w:szCs w:val="28"/>
          <w:highlight w:val="none"/>
        </w:rPr>
        <w:t>投标文件</w:t>
      </w:r>
    </w:p>
    <w:p>
      <w:pPr>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pStyle w:val="2"/>
        <w:ind w:firstLine="280"/>
        <w:rPr>
          <w:rFonts w:ascii="新宋体" w:hAnsi="新宋体" w:eastAsia="新宋体" w:cs="新宋体"/>
          <w:color w:val="auto"/>
          <w:sz w:val="28"/>
          <w:szCs w:val="28"/>
          <w:highlight w:val="none"/>
        </w:rPr>
      </w:pPr>
    </w:p>
    <w:p>
      <w:pPr>
        <w:pStyle w:val="2"/>
        <w:ind w:firstLine="280"/>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jc w:val="center"/>
        <w:rPr>
          <w:rFonts w:ascii="新宋体" w:hAnsi="新宋体" w:eastAsia="新宋体" w:cs="新宋体"/>
          <w:color w:val="auto"/>
          <w:sz w:val="52"/>
          <w:szCs w:val="52"/>
          <w:highlight w:val="none"/>
        </w:rPr>
      </w:pPr>
      <w:r>
        <w:rPr>
          <w:rFonts w:hint="eastAsia" w:ascii="新宋体" w:hAnsi="新宋体" w:eastAsia="新宋体" w:cs="新宋体"/>
          <w:color w:val="auto"/>
          <w:sz w:val="52"/>
          <w:szCs w:val="52"/>
          <w:highlight w:val="none"/>
        </w:rPr>
        <w:t>资格审查资料</w:t>
      </w: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lang w:eastAsia="zh-CN"/>
        </w:rPr>
        <w:t>投标供应商</w:t>
      </w:r>
      <w:r>
        <w:rPr>
          <w:rFonts w:hint="eastAsia" w:ascii="新宋体" w:hAnsi="新宋体" w:eastAsia="新宋体" w:cs="新宋体"/>
          <w:color w:val="auto"/>
          <w:sz w:val="28"/>
          <w:szCs w:val="28"/>
          <w:highlight w:val="none"/>
        </w:rPr>
        <w:t>：</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pPr>
        <w:rPr>
          <w:rFonts w:ascii="新宋体" w:hAnsi="新宋体" w:eastAsia="新宋体" w:cs="新宋体"/>
          <w:color w:val="auto"/>
          <w:sz w:val="28"/>
          <w:szCs w:val="28"/>
          <w:highlight w:val="none"/>
          <w:u w:val="singl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法定代表人或其委托代理人：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pPr>
        <w:rPr>
          <w:rFonts w:ascii="新宋体" w:hAnsi="新宋体" w:eastAsia="新宋体" w:cs="新宋体"/>
          <w:color w:val="auto"/>
          <w:sz w:val="28"/>
          <w:szCs w:val="28"/>
          <w:highlight w:val="none"/>
        </w:rPr>
      </w:pPr>
    </w:p>
    <w:p>
      <w:pPr>
        <w:overflowPunct w:val="0"/>
        <w:spacing w:line="380" w:lineRule="exact"/>
        <w:ind w:firstLine="2738" w:firstLineChars="978"/>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pPr>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br w:type="page"/>
      </w:r>
    </w:p>
    <w:p>
      <w:pPr>
        <w:jc w:val="center"/>
        <w:rPr>
          <w:rFonts w:hint="eastAsia"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rPr>
        <w:t>目    录</w:t>
      </w:r>
    </w:p>
    <w:p>
      <w:pPr>
        <w:jc w:val="center"/>
        <w:rPr>
          <w:rFonts w:hint="eastAsia" w:ascii="新宋体" w:hAnsi="新宋体" w:eastAsia="新宋体" w:cs="新宋体"/>
          <w:b/>
          <w:bCs/>
          <w:color w:val="auto"/>
          <w:sz w:val="52"/>
          <w:szCs w:val="52"/>
          <w:highlight w:val="none"/>
        </w:rPr>
      </w:pPr>
    </w:p>
    <w:p>
      <w:pPr>
        <w:numPr>
          <w:ilvl w:val="0"/>
          <w:numId w:val="17"/>
        </w:numPr>
        <w:spacing w:line="588"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法定代表人授权书和授权代表人有效身份证明</w:t>
      </w:r>
    </w:p>
    <w:p>
      <w:pPr>
        <w:numPr>
          <w:ilvl w:val="0"/>
          <w:numId w:val="17"/>
        </w:numPr>
        <w:spacing w:line="588"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营业执照(或事业法人登记证书或其它工商等登记证明材料)</w:t>
      </w:r>
    </w:p>
    <w:p>
      <w:pPr>
        <w:numPr>
          <w:ilvl w:val="0"/>
          <w:numId w:val="17"/>
        </w:numPr>
        <w:spacing w:line="588" w:lineRule="exact"/>
        <w:rPr>
          <w:rFonts w:hint="eastAsia" w:ascii="宋体" w:hAnsi="宋体" w:eastAsia="宋体" w:cs="宋体"/>
          <w:color w:val="auto"/>
          <w:sz w:val="22"/>
          <w:szCs w:val="22"/>
          <w:highlight w:val="none"/>
        </w:rPr>
      </w:pPr>
      <w:r>
        <w:rPr>
          <w:rFonts w:hint="eastAsia" w:ascii="新宋体" w:hAnsi="新宋体" w:eastAsia="新宋体" w:cs="新宋体"/>
          <w:snapToGrid w:val="0"/>
          <w:color w:val="auto"/>
          <w:sz w:val="22"/>
          <w:szCs w:val="22"/>
          <w:highlight w:val="none"/>
          <w:lang w:val="en-US" w:eastAsia="zh-CN"/>
        </w:rPr>
        <w:t>投标供应商具有公安部门颁发有效的《保安服务许可证》</w:t>
      </w:r>
    </w:p>
    <w:p>
      <w:pPr>
        <w:numPr>
          <w:ilvl w:val="0"/>
          <w:numId w:val="17"/>
        </w:numPr>
        <w:spacing w:line="588"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资格条件承诺函</w:t>
      </w:r>
    </w:p>
    <w:p>
      <w:pPr>
        <w:numPr>
          <w:ilvl w:val="0"/>
          <w:numId w:val="17"/>
        </w:numPr>
        <w:spacing w:line="588" w:lineRule="exact"/>
        <w:rPr>
          <w:rFonts w:hint="eastAsia" w:ascii="宋体" w:hAnsi="宋体" w:eastAsia="宋体" w:cs="宋体"/>
          <w:color w:val="auto"/>
          <w:sz w:val="22"/>
          <w:highlight w:val="none"/>
        </w:rPr>
      </w:pPr>
      <w:r>
        <w:rPr>
          <w:rFonts w:hint="eastAsia" w:ascii="宋体" w:hAnsi="宋体" w:eastAsia="宋体" w:cs="宋体"/>
          <w:color w:val="auto"/>
          <w:sz w:val="22"/>
          <w:szCs w:val="22"/>
          <w:highlight w:val="none"/>
        </w:rPr>
        <w:t>申请材料真实性声明</w:t>
      </w:r>
    </w:p>
    <w:p>
      <w:pPr>
        <w:numPr>
          <w:ilvl w:val="0"/>
          <w:numId w:val="17"/>
        </w:numPr>
        <w:spacing w:line="588" w:lineRule="exact"/>
        <w:rPr>
          <w:rFonts w:hint="eastAsia" w:ascii="宋体" w:hAnsi="宋体" w:eastAsia="宋体" w:cs="宋体"/>
          <w:color w:val="auto"/>
          <w:sz w:val="22"/>
          <w:highlight w:val="none"/>
        </w:rPr>
      </w:pPr>
      <w:r>
        <w:rPr>
          <w:rFonts w:hint="eastAsia" w:ascii="宋体" w:hAnsi="宋体" w:eastAsia="宋体" w:cs="宋体"/>
          <w:color w:val="auto"/>
          <w:sz w:val="22"/>
          <w:szCs w:val="22"/>
          <w:highlight w:val="none"/>
        </w:rPr>
        <w:t>投标保证金缴纳凭证,最终以实际到帐为准（加盖公章）</w:t>
      </w:r>
    </w:p>
    <w:p>
      <w:pPr>
        <w:spacing w:line="588" w:lineRule="exact"/>
        <w:ind w:left="420"/>
        <w:rPr>
          <w:rFonts w:ascii="新宋体" w:hAnsi="新宋体" w:eastAsia="新宋体" w:cs="新宋体"/>
          <w:color w:val="auto"/>
          <w:sz w:val="22"/>
          <w:szCs w:val="22"/>
          <w:highlight w:val="none"/>
        </w:rPr>
      </w:pPr>
    </w:p>
    <w:p>
      <w:pPr>
        <w:widowControl/>
        <w:adjustRightInd w:val="0"/>
        <w:snapToGrid w:val="0"/>
        <w:spacing w:line="360" w:lineRule="auto"/>
        <w:jc w:val="center"/>
        <w:rPr>
          <w:rFonts w:ascii="新宋体" w:hAnsi="新宋体" w:eastAsia="新宋体" w:cs="新宋体"/>
          <w:b/>
          <w:color w:val="auto"/>
          <w:kern w:val="0"/>
          <w:sz w:val="28"/>
          <w:szCs w:val="28"/>
          <w:highlight w:val="none"/>
        </w:rPr>
      </w:pPr>
      <w:r>
        <w:rPr>
          <w:rFonts w:hint="eastAsia" w:ascii="新宋体" w:hAnsi="新宋体" w:eastAsia="新宋体" w:cs="新宋体"/>
          <w:b/>
          <w:bCs/>
          <w:color w:val="auto"/>
          <w:sz w:val="32"/>
          <w:szCs w:val="32"/>
          <w:highlight w:val="none"/>
        </w:rPr>
        <w:br w:type="page"/>
      </w:r>
      <w:r>
        <w:rPr>
          <w:rFonts w:hint="eastAsia" w:ascii="新宋体" w:hAnsi="新宋体" w:eastAsia="新宋体" w:cs="新宋体"/>
          <w:b/>
          <w:color w:val="auto"/>
          <w:kern w:val="0"/>
          <w:sz w:val="28"/>
          <w:szCs w:val="28"/>
          <w:highlight w:val="none"/>
        </w:rPr>
        <w:t>法定代表人授权书</w:t>
      </w:r>
    </w:p>
    <w:p>
      <w:pPr>
        <w:spacing w:line="420" w:lineRule="exact"/>
        <w:rPr>
          <w:rFonts w:ascii="新宋体" w:hAnsi="新宋体" w:eastAsia="新宋体" w:cs="新宋体"/>
          <w:b/>
          <w:color w:val="auto"/>
          <w:sz w:val="22"/>
          <w:szCs w:val="22"/>
          <w:highlight w:val="none"/>
        </w:rPr>
      </w:pPr>
    </w:p>
    <w:p>
      <w:pPr>
        <w:spacing w:line="42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温州有色冶炼有限责任公司</w:t>
      </w:r>
    </w:p>
    <w:p>
      <w:pPr>
        <w:spacing w:line="42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温州市智信招标代理有限公司：</w:t>
      </w:r>
    </w:p>
    <w:p>
      <w:pPr>
        <w:spacing w:line="460" w:lineRule="exact"/>
        <w:rPr>
          <w:rFonts w:ascii="新宋体" w:hAnsi="新宋体" w:eastAsia="新宋体" w:cs="新宋体"/>
          <w:color w:val="auto"/>
          <w:sz w:val="22"/>
          <w:szCs w:val="22"/>
          <w:highlight w:val="none"/>
          <w:u w:val="single"/>
        </w:rPr>
      </w:pPr>
    </w:p>
    <w:p>
      <w:pPr>
        <w:spacing w:line="460" w:lineRule="exact"/>
        <w:ind w:firstLine="550" w:firstLineChars="2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w:t>
      </w:r>
      <w:r>
        <w:rPr>
          <w:rFonts w:hint="eastAsia" w:ascii="新宋体" w:hAnsi="新宋体" w:eastAsia="新宋体" w:cs="新宋体"/>
          <w:color w:val="auto"/>
          <w:sz w:val="22"/>
          <w:szCs w:val="22"/>
          <w:highlight w:val="none"/>
          <w:lang w:val="en-US" w:eastAsia="zh-CN"/>
        </w:rPr>
        <w:t>方</w:t>
      </w:r>
      <w:r>
        <w:rPr>
          <w:rFonts w:hint="eastAsia" w:ascii="新宋体" w:hAnsi="新宋体" w:eastAsia="新宋体" w:cs="新宋体"/>
          <w:color w:val="auto"/>
          <w:sz w:val="22"/>
          <w:szCs w:val="22"/>
          <w:highlight w:val="none"/>
        </w:rPr>
        <w:t>组织的</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（采购项目名称、编号）的采购活动，全权代表我方处理采购活动中的一切事宜。</w:t>
      </w:r>
    </w:p>
    <w:p>
      <w:pPr>
        <w:spacing w:line="460" w:lineRule="exact"/>
        <w:ind w:firstLine="2955"/>
        <w:rPr>
          <w:rFonts w:ascii="新宋体" w:hAnsi="新宋体" w:eastAsia="新宋体" w:cs="新宋体"/>
          <w:color w:val="auto"/>
          <w:sz w:val="22"/>
          <w:szCs w:val="22"/>
          <w:highlight w:val="none"/>
        </w:rPr>
      </w:pPr>
    </w:p>
    <w:p>
      <w:pPr>
        <w:spacing w:line="460" w:lineRule="exact"/>
        <w:ind w:firstLine="295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pPr>
        <w:spacing w:line="460" w:lineRule="exact"/>
        <w:ind w:firstLine="3971" w:firstLineChars="180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 (签字或盖章)：</w:t>
      </w:r>
    </w:p>
    <w:p>
      <w:pPr>
        <w:spacing w:line="460" w:lineRule="exact"/>
        <w:ind w:firstLine="295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全称（公章）：</w:t>
      </w:r>
    </w:p>
    <w:p>
      <w:pPr>
        <w:spacing w:line="460" w:lineRule="exact"/>
        <w:ind w:firstLine="295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日期：     年    月   日</w:t>
      </w:r>
    </w:p>
    <w:p>
      <w:pPr>
        <w:spacing w:line="460" w:lineRule="exact"/>
        <w:rPr>
          <w:rFonts w:ascii="新宋体" w:hAnsi="新宋体" w:eastAsia="新宋体" w:cs="新宋体"/>
          <w:color w:val="auto"/>
          <w:sz w:val="22"/>
          <w:szCs w:val="22"/>
          <w:highlight w:val="none"/>
        </w:rPr>
      </w:pPr>
    </w:p>
    <w:p>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w:t>
      </w:r>
    </w:p>
    <w:p>
      <w:pPr>
        <w:spacing w:line="460" w:lineRule="exact"/>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授权代表姓名：</w:t>
      </w:r>
    </w:p>
    <w:p>
      <w:pPr>
        <w:spacing w:line="460" w:lineRule="exact"/>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职务：</w:t>
      </w:r>
    </w:p>
    <w:p>
      <w:pPr>
        <w:spacing w:line="460" w:lineRule="exact"/>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详细通讯地址：</w:t>
      </w:r>
    </w:p>
    <w:p>
      <w:pPr>
        <w:spacing w:line="460" w:lineRule="exact"/>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电话：</w:t>
      </w:r>
    </w:p>
    <w:p>
      <w:pPr>
        <w:spacing w:line="460" w:lineRule="exact"/>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传真：</w:t>
      </w:r>
    </w:p>
    <w:p>
      <w:pPr>
        <w:spacing w:line="460" w:lineRule="exact"/>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tbl>
      <w:tblPr>
        <w:tblStyle w:val="23"/>
        <w:tblW w:w="0" w:type="auto"/>
        <w:tblInd w:w="424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7" w:hRule="atLeast"/>
        </w:trPr>
        <w:tc>
          <w:tcPr>
            <w:tcW w:w="4864" w:type="dxa"/>
            <w:noWrap w:val="0"/>
            <w:vAlign w:val="center"/>
          </w:tcPr>
          <w:p>
            <w:pPr>
              <w:spacing w:line="380" w:lineRule="exact"/>
              <w:jc w:val="center"/>
              <w:rPr>
                <w:rFonts w:ascii="新宋体" w:hAnsi="新宋体" w:eastAsia="新宋体" w:cs="新宋体"/>
                <w:b/>
                <w:color w:val="auto"/>
                <w:sz w:val="28"/>
                <w:szCs w:val="28"/>
                <w:highlight w:val="none"/>
              </w:rPr>
            </w:pPr>
            <w:r>
              <w:rPr>
                <w:rFonts w:hint="eastAsia" w:ascii="新宋体" w:hAnsi="新宋体" w:eastAsia="新宋体" w:cs="新宋体"/>
                <w:b/>
                <w:color w:val="auto"/>
                <w:sz w:val="28"/>
                <w:szCs w:val="28"/>
                <w:highlight w:val="none"/>
                <w:lang w:eastAsia="zh-CN"/>
              </w:rPr>
              <w:t>投标供应商</w:t>
            </w:r>
            <w:r>
              <w:rPr>
                <w:rFonts w:hint="eastAsia" w:ascii="新宋体" w:hAnsi="新宋体" w:eastAsia="新宋体" w:cs="新宋体"/>
                <w:b/>
                <w:color w:val="auto"/>
                <w:sz w:val="28"/>
                <w:szCs w:val="28"/>
                <w:highlight w:val="none"/>
              </w:rPr>
              <w:t>代表身份证复印件</w:t>
            </w:r>
          </w:p>
          <w:p>
            <w:pPr>
              <w:spacing w:line="380" w:lineRule="exact"/>
              <w:jc w:val="center"/>
              <w:rPr>
                <w:rFonts w:ascii="新宋体" w:hAnsi="新宋体" w:eastAsia="新宋体" w:cs="新宋体"/>
                <w:b/>
                <w:bCs/>
                <w:color w:val="auto"/>
                <w:sz w:val="28"/>
                <w:highlight w:val="none"/>
              </w:rPr>
            </w:pPr>
          </w:p>
        </w:tc>
      </w:tr>
    </w:tbl>
    <w:p>
      <w:pPr>
        <w:pStyle w:val="5"/>
        <w:jc w:val="left"/>
        <w:rPr>
          <w:rFonts w:ascii="新宋体" w:hAnsi="新宋体" w:eastAsia="新宋体" w:cs="新宋体"/>
          <w:b w:val="0"/>
          <w:color w:val="auto"/>
          <w:szCs w:val="21"/>
          <w:highlight w:val="none"/>
        </w:rPr>
      </w:pPr>
      <w:r>
        <w:rPr>
          <w:rFonts w:hint="eastAsia" w:ascii="新宋体" w:hAnsi="新宋体" w:eastAsia="新宋体" w:cs="新宋体"/>
          <w:color w:val="auto"/>
          <w:sz w:val="22"/>
          <w:szCs w:val="22"/>
          <w:highlight w:val="none"/>
        </w:rPr>
        <w:br w:type="page"/>
      </w:r>
    </w:p>
    <w:p>
      <w:pPr>
        <w:pStyle w:val="5"/>
        <w:rPr>
          <w:rFonts w:hint="eastAsia" w:ascii="宋体" w:hAnsi="宋体" w:eastAsia="宋体" w:cs="宋体"/>
          <w:color w:val="auto"/>
          <w:kern w:val="0"/>
          <w:sz w:val="28"/>
          <w:szCs w:val="28"/>
          <w:highlight w:val="none"/>
        </w:rPr>
      </w:pPr>
      <w:bookmarkStart w:id="101" w:name="_Toc25466"/>
      <w:bookmarkStart w:id="102" w:name="_Toc5222"/>
      <w:bookmarkStart w:id="103" w:name="_Toc9801"/>
      <w:r>
        <w:rPr>
          <w:rFonts w:hint="eastAsia" w:ascii="宋体" w:hAnsi="宋体" w:eastAsia="宋体" w:cs="宋体"/>
          <w:color w:val="auto"/>
          <w:kern w:val="0"/>
          <w:sz w:val="28"/>
          <w:szCs w:val="28"/>
          <w:highlight w:val="none"/>
        </w:rPr>
        <w:t>资格条件承诺函</w:t>
      </w:r>
      <w:bookmarkEnd w:id="101"/>
      <w:bookmarkEnd w:id="102"/>
      <w:bookmarkEnd w:id="103"/>
    </w:p>
    <w:p>
      <w:pPr>
        <w:spacing w:line="440" w:lineRule="exact"/>
        <w:ind w:right="-153" w:rightChars="-73"/>
        <w:rPr>
          <w:rFonts w:hint="eastAsia" w:ascii="宋体" w:hAnsi="宋体" w:cs="宋体"/>
          <w:color w:val="auto"/>
          <w:sz w:val="22"/>
          <w:szCs w:val="22"/>
          <w:highlight w:val="none"/>
        </w:rPr>
      </w:pPr>
    </w:p>
    <w:p>
      <w:pPr>
        <w:spacing w:line="420" w:lineRule="exact"/>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eastAsia="zh-CN"/>
        </w:rPr>
        <w:t>温州有色冶炼有限责任公司</w:t>
      </w:r>
    </w:p>
    <w:p>
      <w:pPr>
        <w:spacing w:line="42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温州市智信招标代理有限公司：</w:t>
      </w:r>
    </w:p>
    <w:p>
      <w:pPr>
        <w:shd w:val="clear" w:color="auto" w:fill="FFFFFF"/>
        <w:snapToGrid w:val="0"/>
        <w:spacing w:line="440" w:lineRule="exact"/>
        <w:rPr>
          <w:rFonts w:hint="eastAsia" w:ascii="宋体" w:hAnsi="宋体" w:cs="宋体"/>
          <w:color w:val="auto"/>
          <w:sz w:val="22"/>
          <w:szCs w:val="22"/>
          <w:highlight w:val="none"/>
        </w:rPr>
      </w:pPr>
    </w:p>
    <w:p>
      <w:pPr>
        <w:widowControl/>
        <w:spacing w:line="44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我方参与</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（采购项目名称、编号）投标响应，现郑重承诺：</w:t>
      </w:r>
    </w:p>
    <w:p>
      <w:pPr>
        <w:widowControl/>
        <w:spacing w:line="44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1.我方符合</w:t>
      </w:r>
      <w:r>
        <w:rPr>
          <w:rFonts w:hint="eastAsia" w:ascii="宋体" w:hAnsi="宋体" w:cs="宋体"/>
          <w:color w:val="auto"/>
          <w:kern w:val="0"/>
          <w:sz w:val="22"/>
          <w:szCs w:val="22"/>
          <w:highlight w:val="none"/>
        </w:rPr>
        <w:t>《温州市市属国有企业采购管理办法（试行）》第十五条</w:t>
      </w:r>
      <w:r>
        <w:rPr>
          <w:rFonts w:hint="eastAsia" w:ascii="宋体" w:hAnsi="宋体" w:cs="宋体"/>
          <w:color w:val="auto"/>
          <w:sz w:val="22"/>
          <w:szCs w:val="22"/>
          <w:highlight w:val="none"/>
        </w:rPr>
        <w:t>规定的资格条件，即</w:t>
      </w:r>
    </w:p>
    <w:p>
      <w:pPr>
        <w:widowControl/>
        <w:snapToGrid w:val="0"/>
        <w:spacing w:line="440" w:lineRule="exact"/>
        <w:ind w:left="420" w:left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（1）我方具有独立承担民事责任的能力；</w:t>
      </w:r>
    </w:p>
    <w:p>
      <w:pPr>
        <w:widowControl/>
        <w:snapToGrid w:val="0"/>
        <w:spacing w:line="440" w:lineRule="exact"/>
        <w:ind w:left="420" w:left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（2）我方具有良好的商业信誉和健全的财务会计制度；</w:t>
      </w:r>
    </w:p>
    <w:p>
      <w:pPr>
        <w:widowControl/>
        <w:snapToGrid w:val="0"/>
        <w:spacing w:line="440" w:lineRule="exact"/>
        <w:ind w:left="420" w:left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（3）我方具有履行合同所必需的设备和专业技术、售后保障等能力；</w:t>
      </w:r>
    </w:p>
    <w:p>
      <w:pPr>
        <w:widowControl/>
        <w:snapToGrid w:val="0"/>
        <w:spacing w:line="440" w:lineRule="exact"/>
        <w:ind w:left="420" w:left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（4）我方有依法缴纳税收和社会保障资金的良好记录；</w:t>
      </w:r>
    </w:p>
    <w:p>
      <w:pPr>
        <w:widowControl/>
        <w:snapToGrid w:val="0"/>
        <w:spacing w:line="440" w:lineRule="exact"/>
        <w:ind w:left="970" w:leftChars="200" w:hanging="550" w:hangingChars="25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（5）我方参加本次采购活动前3年内在经营活动中没有重大违法记录、严重失信行为和行贿记录。</w:t>
      </w:r>
    </w:p>
    <w:p>
      <w:pPr>
        <w:widowControl/>
        <w:snapToGrid w:val="0"/>
        <w:spacing w:line="440" w:lineRule="exact"/>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2.到本项目投标截止时间为止，我方未被“信用中国（</w:t>
      </w:r>
      <w:r>
        <w:rPr>
          <w:rFonts w:hint="eastAsia" w:ascii="宋体" w:hAnsi="宋体" w:cs="宋体"/>
          <w:color w:val="auto"/>
          <w:kern w:val="0"/>
          <w:sz w:val="22"/>
          <w:szCs w:val="22"/>
          <w:highlight w:val="none"/>
        </w:rPr>
        <w:fldChar w:fldCharType="begin"/>
      </w:r>
      <w:r>
        <w:rPr>
          <w:rFonts w:hint="eastAsia" w:ascii="宋体" w:hAnsi="宋体" w:cs="宋体"/>
          <w:color w:val="auto"/>
          <w:kern w:val="0"/>
          <w:sz w:val="22"/>
          <w:szCs w:val="22"/>
          <w:highlight w:val="none"/>
        </w:rPr>
        <w:instrText xml:space="preserve"> HYPERLINK "http://www.creditchina.gov.cn）、" </w:instrText>
      </w:r>
      <w:r>
        <w:rPr>
          <w:rFonts w:hint="eastAsia" w:ascii="宋体" w:hAnsi="宋体" w:cs="宋体"/>
          <w:color w:val="auto"/>
          <w:kern w:val="0"/>
          <w:sz w:val="22"/>
          <w:szCs w:val="22"/>
          <w:highlight w:val="none"/>
        </w:rPr>
        <w:fldChar w:fldCharType="separate"/>
      </w:r>
      <w:r>
        <w:rPr>
          <w:rStyle w:val="28"/>
          <w:rFonts w:hint="eastAsia" w:ascii="宋体" w:hAnsi="宋体" w:cs="宋体"/>
          <w:color w:val="auto"/>
          <w:kern w:val="0"/>
          <w:sz w:val="22"/>
          <w:szCs w:val="22"/>
          <w:highlight w:val="none"/>
        </w:rPr>
        <w:t>www.creditchina.gov.cn）、</w:t>
      </w:r>
      <w:r>
        <w:rPr>
          <w:rFonts w:hint="eastAsia" w:ascii="宋体" w:hAnsi="宋体" w:cs="宋体"/>
          <w:color w:val="auto"/>
          <w:kern w:val="0"/>
          <w:sz w:val="22"/>
          <w:szCs w:val="22"/>
          <w:highlight w:val="none"/>
        </w:rPr>
        <w:fldChar w:fldCharType="end"/>
      </w:r>
      <w:r>
        <w:rPr>
          <w:rFonts w:hint="eastAsia" w:ascii="宋体" w:hAnsi="宋体" w:cs="宋体"/>
          <w:color w:val="auto"/>
          <w:kern w:val="0"/>
          <w:sz w:val="22"/>
          <w:szCs w:val="22"/>
          <w:highlight w:val="none"/>
        </w:rPr>
        <w:t xml:space="preserve"> 中国政府采购网（www.ccgp.gov.cn）列入失信被执行人名单、重大税收违法案件当事人名单、政府采购严重违法失信行为记录名单。</w:t>
      </w:r>
    </w:p>
    <w:p>
      <w:pPr>
        <w:widowControl/>
        <w:snapToGrid w:val="0"/>
        <w:spacing w:line="440" w:lineRule="exact"/>
        <w:ind w:firstLine="440" w:firstLineChars="200"/>
        <w:jc w:val="left"/>
        <w:rPr>
          <w:rFonts w:hint="eastAsia" w:ascii="宋体" w:hAnsi="宋体" w:cs="宋体"/>
          <w:color w:val="auto"/>
          <w:kern w:val="0"/>
          <w:sz w:val="22"/>
          <w:szCs w:val="22"/>
          <w:highlight w:val="none"/>
        </w:rPr>
      </w:pPr>
    </w:p>
    <w:p>
      <w:pPr>
        <w:widowControl/>
        <w:snapToGrid w:val="0"/>
        <w:spacing w:line="440" w:lineRule="exact"/>
        <w:ind w:left="210" w:leftChars="1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以上承诺如有虚假，</w:t>
      </w:r>
      <w:r>
        <w:rPr>
          <w:rFonts w:hint="eastAsia" w:ascii="宋体" w:hAnsi="宋体" w:cs="宋体"/>
          <w:color w:val="auto"/>
          <w:sz w:val="22"/>
          <w:szCs w:val="22"/>
          <w:highlight w:val="none"/>
        </w:rPr>
        <w:t>愿接受取消</w:t>
      </w:r>
      <w:r>
        <w:rPr>
          <w:rFonts w:hint="eastAsia" w:ascii="宋体" w:hAnsi="宋体" w:cs="宋体"/>
          <w:color w:val="auto"/>
          <w:kern w:val="0"/>
          <w:sz w:val="22"/>
          <w:szCs w:val="22"/>
          <w:highlight w:val="none"/>
        </w:rPr>
        <w:t>我方任何资格（投标/中标/签订合同）</w:t>
      </w:r>
      <w:r>
        <w:rPr>
          <w:rFonts w:hint="eastAsia" w:ascii="宋体" w:hAnsi="宋体" w:cs="宋体"/>
          <w:color w:val="auto"/>
          <w:sz w:val="22"/>
          <w:szCs w:val="22"/>
          <w:highlight w:val="none"/>
        </w:rPr>
        <w:t>及其他任何形式的处理。</w:t>
      </w:r>
    </w:p>
    <w:p>
      <w:pPr>
        <w:pStyle w:val="15"/>
        <w:spacing w:line="600" w:lineRule="exact"/>
        <w:ind w:firstLine="4840" w:firstLineChars="2200"/>
        <w:rPr>
          <w:rFonts w:hint="eastAsia" w:ascii="宋体" w:hAnsi="宋体" w:eastAsia="宋体" w:cs="宋体"/>
          <w:color w:val="auto"/>
          <w:sz w:val="22"/>
          <w:szCs w:val="22"/>
          <w:highlight w:val="none"/>
        </w:rPr>
      </w:pPr>
    </w:p>
    <w:p>
      <w:pPr>
        <w:spacing w:line="400" w:lineRule="exact"/>
        <w:rPr>
          <w:rFonts w:ascii="新宋体" w:hAnsi="新宋体" w:eastAsia="新宋体" w:cs="新宋体"/>
          <w:color w:val="auto"/>
          <w:sz w:val="22"/>
          <w:szCs w:val="22"/>
          <w:highlight w:val="none"/>
        </w:rPr>
      </w:pP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法定代表人或授权代表（签字或盖章）：</w:t>
      </w:r>
    </w:p>
    <w:p>
      <w:pPr>
        <w:spacing w:line="400" w:lineRule="exact"/>
        <w:ind w:firstLine="770" w:firstLineChars="3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380" w:lineRule="exact"/>
        <w:rPr>
          <w:rFonts w:hint="eastAsia" w:ascii="宋体" w:hAnsi="宋体" w:cs="宋体"/>
          <w:bCs/>
          <w:color w:val="auto"/>
          <w:sz w:val="22"/>
          <w:szCs w:val="22"/>
          <w:highlight w:val="none"/>
        </w:rPr>
      </w:pPr>
    </w:p>
    <w:p>
      <w:pPr>
        <w:spacing w:line="380" w:lineRule="exact"/>
        <w:ind w:left="-358" w:leftChars="-171" w:hanging="1"/>
        <w:jc w:val="center"/>
        <w:rPr>
          <w:rFonts w:hint="eastAsia" w:ascii="宋体" w:hAnsi="宋体" w:cs="宋体"/>
          <w:bCs/>
          <w:color w:val="auto"/>
          <w:sz w:val="22"/>
          <w:szCs w:val="22"/>
          <w:highlight w:val="none"/>
        </w:rPr>
      </w:pPr>
    </w:p>
    <w:p>
      <w:pPr>
        <w:spacing w:line="380" w:lineRule="exact"/>
        <w:ind w:left="-359" w:leftChars="-171" w:firstLine="440" w:firstLineChars="200"/>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注：</w:t>
      </w:r>
      <w:r>
        <w:rPr>
          <w:rFonts w:hint="eastAsia" w:ascii="宋体" w:hAnsi="宋体" w:cs="宋体"/>
          <w:color w:val="auto"/>
          <w:sz w:val="22"/>
          <w:szCs w:val="22"/>
          <w:highlight w:val="none"/>
          <w:u w:val="single"/>
        </w:rPr>
        <w:t>▲不提交本承诺书按无效标处理。</w:t>
      </w:r>
    </w:p>
    <w:p>
      <w:pPr>
        <w:widowControl/>
        <w:adjustRightInd w:val="0"/>
        <w:snapToGrid w:val="0"/>
        <w:spacing w:line="360" w:lineRule="auto"/>
        <w:rPr>
          <w:rFonts w:hint="eastAsia" w:ascii="宋体" w:hAnsi="宋体" w:cs="宋体"/>
          <w:b/>
          <w:bCs/>
          <w:color w:val="auto"/>
          <w:sz w:val="22"/>
          <w:szCs w:val="22"/>
          <w:highlight w:val="none"/>
        </w:rPr>
      </w:pPr>
    </w:p>
    <w:p>
      <w:pPr>
        <w:widowControl/>
        <w:adjustRightInd w:val="0"/>
        <w:snapToGrid w:val="0"/>
        <w:spacing w:line="360" w:lineRule="auto"/>
        <w:rPr>
          <w:rFonts w:hint="eastAsia" w:ascii="宋体" w:hAnsi="宋体" w:cs="宋体"/>
          <w:b/>
          <w:bCs/>
          <w:color w:val="auto"/>
          <w:sz w:val="22"/>
          <w:szCs w:val="22"/>
          <w:highlight w:val="none"/>
        </w:rPr>
      </w:pPr>
    </w:p>
    <w:p>
      <w:pPr>
        <w:widowControl/>
        <w:adjustRightInd w:val="0"/>
        <w:snapToGrid w:val="0"/>
        <w:spacing w:line="360" w:lineRule="auto"/>
        <w:rPr>
          <w:rFonts w:hint="eastAsia" w:ascii="宋体" w:hAnsi="宋体" w:cs="宋体"/>
          <w:b/>
          <w:bCs/>
          <w:color w:val="auto"/>
          <w:sz w:val="22"/>
          <w:szCs w:val="22"/>
          <w:highlight w:val="none"/>
        </w:rPr>
      </w:pPr>
    </w:p>
    <w:p>
      <w:pPr>
        <w:widowControl/>
        <w:adjustRightInd w:val="0"/>
        <w:snapToGrid w:val="0"/>
        <w:spacing w:line="360" w:lineRule="auto"/>
        <w:rPr>
          <w:rFonts w:hint="eastAsia" w:ascii="宋体" w:hAnsi="宋体" w:cs="宋体"/>
          <w:b/>
          <w:bCs/>
          <w:color w:val="auto"/>
          <w:sz w:val="22"/>
          <w:szCs w:val="22"/>
          <w:highlight w:val="none"/>
        </w:rPr>
      </w:pPr>
    </w:p>
    <w:p>
      <w:pPr>
        <w:widowControl/>
        <w:adjustRightInd w:val="0"/>
        <w:snapToGrid w:val="0"/>
        <w:spacing w:line="360" w:lineRule="auto"/>
        <w:rPr>
          <w:rFonts w:hint="eastAsia" w:ascii="宋体" w:hAnsi="宋体" w:cs="宋体"/>
          <w:b/>
          <w:bCs/>
          <w:color w:val="auto"/>
          <w:sz w:val="22"/>
          <w:szCs w:val="22"/>
          <w:highlight w:val="none"/>
        </w:rPr>
      </w:pPr>
    </w:p>
    <w:p>
      <w:pPr>
        <w:widowControl/>
        <w:adjustRightInd w:val="0"/>
        <w:snapToGrid w:val="0"/>
        <w:spacing w:line="360" w:lineRule="auto"/>
        <w:rPr>
          <w:rFonts w:hint="eastAsia" w:ascii="宋体" w:hAnsi="宋体" w:cs="宋体"/>
          <w:b/>
          <w:bCs/>
          <w:color w:val="auto"/>
          <w:sz w:val="22"/>
          <w:szCs w:val="22"/>
          <w:highlight w:val="none"/>
        </w:rPr>
      </w:pPr>
    </w:p>
    <w:p>
      <w:pPr>
        <w:pStyle w:val="3"/>
        <w:rPr>
          <w:rFonts w:hint="eastAsia"/>
          <w:color w:val="auto"/>
          <w:highlight w:val="none"/>
        </w:rPr>
      </w:pPr>
    </w:p>
    <w:p>
      <w:pPr>
        <w:widowControl/>
        <w:adjustRightInd w:val="0"/>
        <w:snapToGrid w:val="0"/>
        <w:spacing w:line="360" w:lineRule="auto"/>
        <w:rPr>
          <w:rFonts w:hint="eastAsia" w:ascii="宋体" w:hAnsi="宋体" w:cs="宋体"/>
          <w:b/>
          <w:bCs/>
          <w:color w:val="auto"/>
          <w:sz w:val="22"/>
          <w:szCs w:val="22"/>
          <w:highlight w:val="none"/>
        </w:rPr>
      </w:pPr>
    </w:p>
    <w:p>
      <w:pPr>
        <w:widowControl/>
        <w:adjustRightInd w:val="0"/>
        <w:snapToGrid w:val="0"/>
        <w:spacing w:line="360" w:lineRule="auto"/>
        <w:jc w:val="center"/>
        <w:rPr>
          <w:rFonts w:hint="eastAsia" w:ascii="宋体" w:hAnsi="宋体" w:cs="宋体"/>
          <w:b/>
          <w:color w:val="auto"/>
          <w:kern w:val="0"/>
          <w:sz w:val="28"/>
          <w:szCs w:val="28"/>
          <w:highlight w:val="none"/>
        </w:rPr>
      </w:pPr>
      <w:r>
        <w:rPr>
          <w:rFonts w:hint="eastAsia" w:ascii="宋体" w:hAnsi="宋体" w:cs="宋体"/>
          <w:b/>
          <w:color w:val="auto"/>
          <w:kern w:val="0"/>
          <w:sz w:val="28"/>
          <w:szCs w:val="28"/>
          <w:highlight w:val="none"/>
        </w:rPr>
        <w:t>申请材料真实性声明</w:t>
      </w:r>
    </w:p>
    <w:p>
      <w:pPr>
        <w:widowControl/>
        <w:adjustRightInd w:val="0"/>
        <w:snapToGrid w:val="0"/>
        <w:spacing w:line="360" w:lineRule="auto"/>
        <w:jc w:val="center"/>
        <w:rPr>
          <w:rFonts w:hint="eastAsia" w:ascii="宋体" w:hAnsi="宋体" w:cs="宋体"/>
          <w:b/>
          <w:color w:val="auto"/>
          <w:kern w:val="0"/>
          <w:sz w:val="28"/>
          <w:szCs w:val="28"/>
          <w:highlight w:val="none"/>
        </w:rPr>
      </w:pPr>
    </w:p>
    <w:p>
      <w:pPr>
        <w:spacing w:line="420" w:lineRule="exact"/>
        <w:rPr>
          <w:rFonts w:hint="eastAsia" w:ascii="宋体" w:hAnsi="宋体" w:eastAsia="宋体" w:cs="宋体"/>
          <w:color w:val="auto"/>
          <w:sz w:val="22"/>
          <w:szCs w:val="22"/>
          <w:highlight w:val="none"/>
          <w:lang w:eastAsia="zh-CN"/>
        </w:rPr>
      </w:pPr>
      <w:r>
        <w:rPr>
          <w:rFonts w:hint="eastAsia" w:ascii="新宋体" w:hAnsi="新宋体" w:eastAsia="新宋体" w:cs="新宋体"/>
          <w:color w:val="auto"/>
          <w:sz w:val="22"/>
          <w:szCs w:val="22"/>
          <w:highlight w:val="none"/>
          <w:lang w:eastAsia="zh-CN"/>
        </w:rPr>
        <w:t>温州有色冶炼有限责任公司</w:t>
      </w:r>
    </w:p>
    <w:p>
      <w:pPr>
        <w:spacing w:line="42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温州市智信招标代理有限公司：</w:t>
      </w:r>
    </w:p>
    <w:p>
      <w:pPr>
        <w:shd w:val="clear" w:color="auto" w:fill="FFFFFF"/>
        <w:snapToGrid w:val="0"/>
        <w:spacing w:line="440" w:lineRule="exact"/>
        <w:rPr>
          <w:rFonts w:hint="eastAsia" w:ascii="宋体" w:hAnsi="宋体" w:cs="宋体"/>
          <w:color w:val="auto"/>
          <w:sz w:val="22"/>
          <w:szCs w:val="22"/>
          <w:highlight w:val="none"/>
        </w:rPr>
      </w:pPr>
    </w:p>
    <w:p>
      <w:pPr>
        <w:widowControl/>
        <w:adjustRightInd w:val="0"/>
        <w:snapToGrid w:val="0"/>
        <w:spacing w:line="360" w:lineRule="auto"/>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我单位此次响应参与</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（采购项目名称、编号）公开招标活动</w:t>
      </w:r>
      <w:r>
        <w:rPr>
          <w:rFonts w:hint="eastAsia" w:ascii="宋体" w:hAnsi="宋体" w:cs="宋体"/>
          <w:color w:val="auto"/>
          <w:kern w:val="0"/>
          <w:sz w:val="22"/>
          <w:szCs w:val="22"/>
          <w:highlight w:val="none"/>
        </w:rPr>
        <w:t>所提交的全部材料均真实、合法。如有不实之处，愿负相应的法律责任，并承担由此产生的一切后果。</w:t>
      </w:r>
    </w:p>
    <w:p>
      <w:pPr>
        <w:widowControl/>
        <w:adjustRightInd w:val="0"/>
        <w:snapToGrid w:val="0"/>
        <w:spacing w:line="360" w:lineRule="auto"/>
        <w:ind w:firstLine="440" w:firstLineChars="200"/>
        <w:jc w:val="left"/>
        <w:rPr>
          <w:rFonts w:hint="eastAsia" w:ascii="宋体" w:hAnsi="宋体" w:cs="宋体"/>
          <w:color w:val="auto"/>
          <w:kern w:val="0"/>
          <w:sz w:val="22"/>
          <w:szCs w:val="22"/>
          <w:highlight w:val="none"/>
        </w:rPr>
      </w:pPr>
    </w:p>
    <w:p>
      <w:pPr>
        <w:widowControl/>
        <w:adjustRightInd w:val="0"/>
        <w:snapToGrid w:val="0"/>
        <w:spacing w:line="360" w:lineRule="auto"/>
        <w:ind w:firstLine="440" w:firstLineChars="200"/>
        <w:jc w:val="left"/>
        <w:rPr>
          <w:rFonts w:hint="eastAsia" w:ascii="宋体" w:hAnsi="宋体" w:cs="宋体"/>
          <w:color w:val="auto"/>
          <w:kern w:val="0"/>
          <w:sz w:val="22"/>
          <w:szCs w:val="22"/>
          <w:highlight w:val="none"/>
        </w:rPr>
      </w:pPr>
      <w:r>
        <w:rPr>
          <w:rFonts w:hint="eastAsia" w:ascii="宋体" w:hAnsi="宋体" w:cs="宋体"/>
          <w:color w:val="auto"/>
          <w:kern w:val="0"/>
          <w:sz w:val="22"/>
          <w:szCs w:val="22"/>
          <w:highlight w:val="none"/>
        </w:rPr>
        <w:t>特此声明。</w:t>
      </w:r>
    </w:p>
    <w:p>
      <w:pPr>
        <w:widowControl/>
        <w:adjustRightInd w:val="0"/>
        <w:snapToGrid w:val="0"/>
        <w:spacing w:line="360" w:lineRule="auto"/>
        <w:ind w:firstLine="440" w:firstLineChars="200"/>
        <w:jc w:val="left"/>
        <w:rPr>
          <w:rFonts w:hint="eastAsia" w:ascii="宋体" w:hAnsi="宋体" w:cs="宋体"/>
          <w:color w:val="auto"/>
          <w:kern w:val="0"/>
          <w:sz w:val="22"/>
          <w:szCs w:val="22"/>
          <w:highlight w:val="none"/>
        </w:rPr>
      </w:pPr>
    </w:p>
    <w:p>
      <w:pPr>
        <w:spacing w:line="400" w:lineRule="exact"/>
        <w:rPr>
          <w:rFonts w:ascii="新宋体" w:hAnsi="新宋体" w:eastAsia="新宋体" w:cs="新宋体"/>
          <w:color w:val="auto"/>
          <w:sz w:val="22"/>
          <w:szCs w:val="22"/>
          <w:highlight w:val="none"/>
        </w:rPr>
      </w:pP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法定代表人或授权代表（签字或盖章）：</w:t>
      </w:r>
    </w:p>
    <w:p>
      <w:pPr>
        <w:spacing w:line="400" w:lineRule="exact"/>
        <w:ind w:firstLine="770" w:firstLineChars="3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pStyle w:val="2"/>
        <w:ind w:firstLine="220"/>
        <w:rPr>
          <w:rFonts w:hint="eastAsia" w:ascii="宋体" w:hAnsi="宋体" w:eastAsia="宋体" w:cs="宋体"/>
          <w:color w:val="auto"/>
          <w:sz w:val="22"/>
          <w:szCs w:val="22"/>
          <w:highlight w:val="none"/>
          <w:u w:val="single"/>
        </w:rPr>
      </w:pPr>
    </w:p>
    <w:p>
      <w:pPr>
        <w:spacing w:line="360" w:lineRule="auto"/>
        <w:rPr>
          <w:rFonts w:hint="eastAsia" w:ascii="宋体" w:hAnsi="宋体" w:cs="宋体"/>
          <w:color w:val="auto"/>
          <w:sz w:val="22"/>
          <w:szCs w:val="22"/>
          <w:highlight w:val="none"/>
        </w:rPr>
      </w:pPr>
    </w:p>
    <w:p>
      <w:pPr>
        <w:pStyle w:val="2"/>
        <w:ind w:firstLine="200"/>
        <w:rPr>
          <w:rFonts w:hint="eastAsia" w:ascii="宋体" w:hAnsi="宋体" w:eastAsia="宋体" w:cs="宋体"/>
          <w:color w:val="auto"/>
          <w:highlight w:val="none"/>
        </w:rPr>
      </w:pPr>
    </w:p>
    <w:p>
      <w:pPr>
        <w:widowControl/>
        <w:adjustRightInd w:val="0"/>
        <w:snapToGrid w:val="0"/>
        <w:spacing w:line="360" w:lineRule="auto"/>
        <w:ind w:firstLine="440" w:firstLineChars="200"/>
        <w:jc w:val="left"/>
        <w:rPr>
          <w:rFonts w:hint="eastAsia" w:ascii="宋体" w:hAnsi="宋体" w:cs="宋体"/>
          <w:color w:val="auto"/>
          <w:kern w:val="0"/>
          <w:sz w:val="22"/>
          <w:szCs w:val="22"/>
          <w:highlight w:val="none"/>
        </w:rPr>
      </w:pPr>
    </w:p>
    <w:p>
      <w:pPr>
        <w:spacing w:line="380" w:lineRule="exact"/>
        <w:rPr>
          <w:rFonts w:hint="eastAsia" w:ascii="宋体" w:hAnsi="宋体" w:cs="宋体"/>
          <w:color w:val="auto"/>
          <w:sz w:val="22"/>
          <w:szCs w:val="22"/>
          <w:highlight w:val="none"/>
        </w:rPr>
      </w:pPr>
    </w:p>
    <w:p>
      <w:pPr>
        <w:spacing w:line="380" w:lineRule="exact"/>
        <w:rPr>
          <w:rFonts w:hint="eastAsia" w:ascii="宋体" w:hAnsi="宋体" w:cs="宋体"/>
          <w:color w:val="auto"/>
          <w:sz w:val="22"/>
          <w:szCs w:val="22"/>
          <w:highlight w:val="none"/>
        </w:rPr>
      </w:pPr>
    </w:p>
    <w:p>
      <w:pPr>
        <w:spacing w:line="380" w:lineRule="exact"/>
        <w:rPr>
          <w:rFonts w:hint="eastAsia" w:ascii="宋体" w:hAnsi="宋体" w:cs="宋体"/>
          <w:color w:val="auto"/>
          <w:sz w:val="22"/>
          <w:szCs w:val="22"/>
          <w:highlight w:val="none"/>
        </w:rPr>
      </w:pPr>
    </w:p>
    <w:p>
      <w:pPr>
        <w:spacing w:line="44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注：</w:t>
      </w:r>
      <w:r>
        <w:rPr>
          <w:rFonts w:hint="eastAsia" w:ascii="宋体" w:hAnsi="宋体" w:cs="宋体"/>
          <w:color w:val="auto"/>
          <w:sz w:val="22"/>
          <w:szCs w:val="22"/>
          <w:highlight w:val="none"/>
          <w:u w:val="single"/>
        </w:rPr>
        <w:t>▲不提交本承诺书按无效标处理。</w:t>
      </w:r>
    </w:p>
    <w:p>
      <w:pPr>
        <w:spacing w:line="360" w:lineRule="auto"/>
        <w:rPr>
          <w:rFonts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hint="eastAsia" w:ascii="新宋体" w:hAnsi="新宋体" w:eastAsia="新宋体" w:cs="新宋体"/>
          <w:color w:val="auto"/>
          <w:sz w:val="22"/>
          <w:szCs w:val="22"/>
          <w:highlight w:val="none"/>
        </w:rPr>
      </w:pPr>
    </w:p>
    <w:p>
      <w:pPr>
        <w:spacing w:before="120" w:beforeLines="50" w:after="120" w:afterLine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（技术资信标封面，供参考）</w:t>
      </w:r>
    </w:p>
    <w:p>
      <w:pPr>
        <w:rPr>
          <w:rFonts w:ascii="新宋体" w:hAnsi="新宋体" w:eastAsia="新宋体" w:cs="新宋体"/>
          <w:color w:val="auto"/>
          <w:highlight w:val="none"/>
        </w:rPr>
      </w:pPr>
    </w:p>
    <w:p>
      <w:pPr>
        <w:rPr>
          <w:rFonts w:ascii="新宋体" w:hAnsi="新宋体" w:eastAsia="新宋体" w:cs="新宋体"/>
          <w:color w:val="auto"/>
          <w:highlight w:val="none"/>
        </w:rPr>
      </w:pPr>
    </w:p>
    <w:p>
      <w:pPr>
        <w:rPr>
          <w:rFonts w:ascii="新宋体" w:hAnsi="新宋体" w:eastAsia="新宋体" w:cs="新宋体"/>
          <w:color w:val="auto"/>
          <w:highlight w:val="non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（项目名称）              </w:t>
      </w:r>
      <w:r>
        <w:rPr>
          <w:rFonts w:hint="eastAsia" w:ascii="新宋体" w:hAnsi="新宋体" w:eastAsia="新宋体" w:cs="新宋体"/>
          <w:color w:val="auto"/>
          <w:sz w:val="28"/>
          <w:szCs w:val="28"/>
          <w:highlight w:val="none"/>
        </w:rPr>
        <w:t>投标文件</w:t>
      </w:r>
    </w:p>
    <w:p>
      <w:pPr>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pStyle w:val="2"/>
        <w:ind w:firstLine="280"/>
        <w:rPr>
          <w:rFonts w:ascii="新宋体" w:hAnsi="新宋体" w:eastAsia="新宋体" w:cs="新宋体"/>
          <w:color w:val="auto"/>
          <w:sz w:val="28"/>
          <w:szCs w:val="28"/>
          <w:highlight w:val="none"/>
        </w:rPr>
      </w:pPr>
    </w:p>
    <w:p>
      <w:pPr>
        <w:pStyle w:val="2"/>
        <w:ind w:firstLine="280"/>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jc w:val="center"/>
        <w:rPr>
          <w:rFonts w:ascii="新宋体" w:hAnsi="新宋体" w:eastAsia="新宋体" w:cs="新宋体"/>
          <w:color w:val="auto"/>
          <w:sz w:val="52"/>
          <w:szCs w:val="52"/>
          <w:highlight w:val="none"/>
        </w:rPr>
      </w:pPr>
      <w:r>
        <w:rPr>
          <w:rFonts w:hint="eastAsia" w:ascii="新宋体" w:hAnsi="新宋体" w:eastAsia="新宋体" w:cs="新宋体"/>
          <w:color w:val="auto"/>
          <w:sz w:val="52"/>
          <w:szCs w:val="52"/>
          <w:highlight w:val="none"/>
        </w:rPr>
        <w:t>技 术 资 信 标</w:t>
      </w: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pStyle w:val="2"/>
        <w:ind w:firstLine="200"/>
        <w:rPr>
          <w:rFonts w:ascii="新宋体" w:hAnsi="新宋体" w:eastAsia="新宋体" w:cs="新宋体"/>
          <w:color w:val="auto"/>
          <w:highlight w:val="none"/>
        </w:rPr>
      </w:pPr>
    </w:p>
    <w:p>
      <w:pPr>
        <w:spacing w:line="360" w:lineRule="auto"/>
        <w:rPr>
          <w:rFonts w:ascii="新宋体" w:hAnsi="新宋体" w:eastAsia="新宋体" w:cs="新宋体"/>
          <w:color w:val="auto"/>
          <w:szCs w:val="21"/>
          <w:highlight w:val="non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lang w:eastAsia="zh-CN"/>
        </w:rPr>
        <w:t>投标供应商</w:t>
      </w:r>
      <w:r>
        <w:rPr>
          <w:rFonts w:hint="eastAsia" w:ascii="新宋体" w:hAnsi="新宋体" w:eastAsia="新宋体" w:cs="新宋体"/>
          <w:color w:val="auto"/>
          <w:sz w:val="28"/>
          <w:szCs w:val="28"/>
          <w:highlight w:val="none"/>
        </w:rPr>
        <w:t>：</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pPr>
        <w:rPr>
          <w:rFonts w:ascii="新宋体" w:hAnsi="新宋体" w:eastAsia="新宋体" w:cs="新宋体"/>
          <w:color w:val="auto"/>
          <w:sz w:val="28"/>
          <w:szCs w:val="28"/>
          <w:highlight w:val="none"/>
          <w:u w:val="singl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法定代表人或其委托代理人：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pPr>
        <w:rPr>
          <w:rFonts w:ascii="新宋体" w:hAnsi="新宋体" w:eastAsia="新宋体" w:cs="新宋体"/>
          <w:color w:val="auto"/>
          <w:sz w:val="28"/>
          <w:szCs w:val="28"/>
          <w:highlight w:val="non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highlight w:val="none"/>
        </w:rPr>
        <w:br w:type="page"/>
      </w:r>
      <w:r>
        <w:rPr>
          <w:rFonts w:hint="eastAsia" w:ascii="新宋体" w:hAnsi="新宋体" w:eastAsia="新宋体" w:cs="新宋体"/>
          <w:b/>
          <w:bCs/>
          <w:color w:val="auto"/>
          <w:sz w:val="28"/>
          <w:szCs w:val="28"/>
          <w:highlight w:val="none"/>
        </w:rPr>
        <w:t>目  录</w:t>
      </w:r>
    </w:p>
    <w:p>
      <w:pPr>
        <w:spacing w:line="360" w:lineRule="auto"/>
        <w:jc w:val="center"/>
        <w:rPr>
          <w:rFonts w:hint="eastAsia" w:ascii="新宋体" w:hAnsi="新宋体" w:eastAsia="新宋体" w:cs="新宋体"/>
          <w:color w:val="auto"/>
          <w:sz w:val="24"/>
          <w:highlight w:val="none"/>
        </w:rPr>
      </w:pP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9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序号</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针对评分细则，编制目录索引，注明评标细则项目所在投标文件页码，格式自拟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技术要求应答表、商务条款偏离表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新宋体" w:hAnsi="新宋体" w:eastAsia="新宋体" w:cs="新宋体"/>
                <w:color w:val="auto"/>
                <w:sz w:val="22"/>
                <w:szCs w:val="22"/>
                <w:highlight w:val="none"/>
                <w:lang w:eastAsia="zh-CN"/>
              </w:rPr>
            </w:pPr>
            <w:r>
              <w:rPr>
                <w:rFonts w:hint="eastAsia" w:ascii="宋体" w:hAnsi="宋体" w:eastAsia="新宋体" w:cs="宋体"/>
                <w:color w:val="auto"/>
                <w:kern w:val="1"/>
                <w:sz w:val="22"/>
                <w:szCs w:val="22"/>
                <w:highlight w:val="none"/>
                <w:lang w:val="en-US" w:eastAsia="zh-CN"/>
              </w:rPr>
              <w:t>4</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hint="eastAsia" w:ascii="新宋体" w:hAnsi="新宋体" w:eastAsia="新宋体" w:cs="新宋体"/>
                <w:bCs/>
                <w:color w:val="auto"/>
                <w:sz w:val="22"/>
                <w:szCs w:val="22"/>
                <w:highlight w:val="none"/>
              </w:rPr>
            </w:pPr>
            <w:r>
              <w:rPr>
                <w:rFonts w:ascii="宋体" w:hAnsi="宋体" w:cs="宋体"/>
                <w:b/>
                <w:color w:val="auto"/>
                <w:kern w:val="1"/>
                <w:sz w:val="22"/>
                <w:szCs w:val="22"/>
                <w:highlight w:val="none"/>
              </w:rPr>
              <w:t>资信证明文件（本项为评分量化内容，非强制性要求）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4.1</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eastAsia" w:ascii="新宋体" w:hAnsi="新宋体" w:eastAsia="新宋体" w:cs="新宋体"/>
                <w:bCs/>
                <w:color w:val="auto"/>
                <w:sz w:val="22"/>
                <w:szCs w:val="22"/>
                <w:highlight w:val="none"/>
              </w:rPr>
            </w:pPr>
            <w:r>
              <w:rPr>
                <w:rFonts w:hint="eastAsia" w:ascii="宋体" w:cs="宋体"/>
                <w:color w:val="auto"/>
                <w:sz w:val="22"/>
                <w:szCs w:val="22"/>
                <w:highlight w:val="none"/>
                <w:lang w:bidi="ar-SA"/>
              </w:rPr>
              <w:t>供应商综合实力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4.2</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ascii="新宋体" w:hAnsi="新宋体" w:eastAsia="新宋体" w:cs="新宋体"/>
                <w:bCs/>
                <w:color w:val="auto"/>
                <w:sz w:val="22"/>
                <w:szCs w:val="22"/>
                <w:highlight w:val="none"/>
              </w:rPr>
            </w:pPr>
            <w:r>
              <w:rPr>
                <w:rFonts w:hint="eastAsia" w:ascii="宋体" w:cs="宋体"/>
                <w:color w:val="auto"/>
                <w:sz w:val="22"/>
                <w:szCs w:val="22"/>
                <w:highlight w:val="none"/>
                <w:lang w:val="en-US" w:eastAsia="zh-CN" w:bidi="ar-SA"/>
              </w:rPr>
              <w:t>投入主要人员情况表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4.3</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default" w:ascii="宋体" w:cs="宋体"/>
                <w:color w:val="auto"/>
                <w:sz w:val="22"/>
                <w:szCs w:val="22"/>
                <w:highlight w:val="none"/>
                <w:lang w:val="en-US" w:eastAsia="zh-CN" w:bidi="ar-SA"/>
              </w:rPr>
            </w:pPr>
            <w:r>
              <w:rPr>
                <w:rFonts w:hint="eastAsia" w:ascii="宋体" w:cs="宋体"/>
                <w:color w:val="auto"/>
                <w:sz w:val="22"/>
                <w:szCs w:val="22"/>
                <w:highlight w:val="none"/>
                <w:lang w:val="en-US" w:eastAsia="zh-CN" w:bidi="ar-SA"/>
              </w:rPr>
              <w:t>投入设备情况（包括并不仅限于车辆、安保设备等）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kern w:val="2"/>
                <w:sz w:val="22"/>
                <w:szCs w:val="22"/>
                <w:highlight w:val="none"/>
                <w:lang w:val="en-US" w:eastAsia="zh-CN" w:bidi="ar-SA"/>
              </w:rPr>
            </w:pPr>
            <w:r>
              <w:rPr>
                <w:rFonts w:hint="eastAsia" w:ascii="新宋体" w:hAnsi="新宋体" w:cs="新宋体"/>
                <w:color w:val="auto"/>
                <w:sz w:val="22"/>
                <w:szCs w:val="22"/>
                <w:highlight w:val="none"/>
                <w:lang w:val="en-US" w:eastAsia="zh-CN"/>
              </w:rPr>
              <w:t>4.4</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ascii="新宋体" w:hAnsi="新宋体" w:eastAsia="新宋体" w:cs="新宋体"/>
                <w:bCs/>
                <w:color w:val="auto"/>
                <w:sz w:val="22"/>
                <w:szCs w:val="22"/>
                <w:highlight w:val="none"/>
              </w:rPr>
            </w:pPr>
            <w:r>
              <w:rPr>
                <w:rFonts w:hint="eastAsia" w:ascii="宋体" w:cs="宋体"/>
                <w:color w:val="auto"/>
                <w:sz w:val="22"/>
                <w:szCs w:val="22"/>
                <w:highlight w:val="none"/>
                <w:lang w:val="en-US" w:eastAsia="zh-CN" w:bidi="ar-SA"/>
              </w:rPr>
              <w:t>服务实施方案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kern w:val="2"/>
                <w:sz w:val="22"/>
                <w:szCs w:val="22"/>
                <w:highlight w:val="none"/>
                <w:lang w:val="en-US" w:eastAsia="zh-CN" w:bidi="ar-SA"/>
              </w:rPr>
            </w:pPr>
            <w:r>
              <w:rPr>
                <w:rFonts w:hint="eastAsia" w:ascii="新宋体" w:hAnsi="新宋体" w:cs="新宋体"/>
                <w:color w:val="auto"/>
                <w:kern w:val="2"/>
                <w:sz w:val="22"/>
                <w:szCs w:val="22"/>
                <w:highlight w:val="none"/>
                <w:lang w:val="en-US" w:eastAsia="zh-CN" w:bidi="ar-SA"/>
              </w:rPr>
              <w:t>4.5</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eastAsia" w:ascii="新宋体" w:hAnsi="新宋体" w:eastAsia="新宋体" w:cs="新宋体"/>
                <w:bCs/>
                <w:color w:val="auto"/>
                <w:sz w:val="22"/>
                <w:szCs w:val="22"/>
                <w:highlight w:val="none"/>
              </w:rPr>
            </w:pPr>
            <w:r>
              <w:rPr>
                <w:rFonts w:hint="eastAsia" w:ascii="宋体" w:cs="宋体"/>
                <w:color w:val="auto"/>
                <w:sz w:val="22"/>
                <w:szCs w:val="22"/>
                <w:highlight w:val="none"/>
                <w:lang w:val="en-US" w:eastAsia="zh-CN" w:bidi="ar-SA"/>
              </w:rPr>
              <w:t>员工培训计划及方案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kern w:val="2"/>
                <w:sz w:val="22"/>
                <w:szCs w:val="22"/>
                <w:highlight w:val="none"/>
                <w:lang w:val="en-US" w:eastAsia="zh-CN" w:bidi="ar-SA"/>
              </w:rPr>
            </w:pPr>
            <w:r>
              <w:rPr>
                <w:rFonts w:hint="eastAsia" w:ascii="新宋体" w:hAnsi="新宋体" w:cs="新宋体"/>
                <w:color w:val="auto"/>
                <w:kern w:val="2"/>
                <w:sz w:val="22"/>
                <w:szCs w:val="22"/>
                <w:highlight w:val="none"/>
                <w:lang w:val="en-US" w:eastAsia="zh-CN" w:bidi="ar-SA"/>
              </w:rPr>
              <w:t>4.6</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default" w:ascii="宋体" w:hAnsi="宋体" w:cs="宋体"/>
                <w:color w:val="auto"/>
                <w:kern w:val="1"/>
                <w:sz w:val="22"/>
                <w:szCs w:val="22"/>
                <w:highlight w:val="none"/>
                <w:lang w:val="en-US" w:eastAsia="zh-CN"/>
              </w:rPr>
            </w:pPr>
            <w:r>
              <w:rPr>
                <w:rFonts w:hint="eastAsia" w:ascii="宋体" w:cs="宋体"/>
                <w:color w:val="auto"/>
                <w:sz w:val="22"/>
                <w:szCs w:val="22"/>
                <w:highlight w:val="none"/>
                <w:lang w:val="en-US" w:eastAsia="zh-CN" w:bidi="ar-SA"/>
              </w:rPr>
              <w:t>突发事件应急处理措施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kern w:val="2"/>
                <w:sz w:val="22"/>
                <w:szCs w:val="22"/>
                <w:highlight w:val="none"/>
                <w:lang w:val="en-US" w:eastAsia="zh-CN" w:bidi="ar-SA"/>
              </w:rPr>
            </w:pPr>
            <w:r>
              <w:rPr>
                <w:rFonts w:hint="eastAsia" w:ascii="新宋体" w:hAnsi="新宋体" w:cs="新宋体"/>
                <w:color w:val="auto"/>
                <w:kern w:val="2"/>
                <w:sz w:val="22"/>
                <w:szCs w:val="22"/>
                <w:highlight w:val="none"/>
                <w:lang w:val="en-US" w:eastAsia="zh-CN" w:bidi="ar-SA"/>
              </w:rPr>
              <w:t>4.7</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eastAsia" w:ascii="新宋体" w:hAnsi="新宋体" w:eastAsia="新宋体" w:cs="新宋体"/>
                <w:bCs/>
                <w:color w:val="auto"/>
                <w:sz w:val="22"/>
                <w:szCs w:val="22"/>
                <w:highlight w:val="none"/>
              </w:rPr>
            </w:pPr>
            <w:r>
              <w:rPr>
                <w:rFonts w:hint="eastAsia" w:ascii="宋体" w:cs="宋体"/>
                <w:color w:val="auto"/>
                <w:sz w:val="22"/>
                <w:szCs w:val="22"/>
                <w:highlight w:val="none"/>
                <w:lang w:bidi="ar-SA"/>
              </w:rPr>
              <w:t>同类项目业绩一览表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cs="新宋体"/>
                <w:color w:val="auto"/>
                <w:kern w:val="2"/>
                <w:sz w:val="22"/>
                <w:szCs w:val="22"/>
                <w:highlight w:val="none"/>
                <w:lang w:val="en-US" w:eastAsia="zh-CN" w:bidi="ar-SA"/>
              </w:rPr>
            </w:pPr>
            <w:r>
              <w:rPr>
                <w:rFonts w:hint="eastAsia" w:ascii="新宋体" w:hAnsi="新宋体" w:cs="新宋体"/>
                <w:color w:val="auto"/>
                <w:kern w:val="2"/>
                <w:sz w:val="22"/>
                <w:szCs w:val="22"/>
                <w:highlight w:val="none"/>
                <w:lang w:val="en-US" w:eastAsia="zh-CN" w:bidi="ar-SA"/>
              </w:rPr>
              <w:t>4.8</w:t>
            </w:r>
          </w:p>
        </w:tc>
        <w:tc>
          <w:tcPr>
            <w:tcW w:w="4621"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napToGrid w:val="0"/>
              <w:spacing w:line="430" w:lineRule="atLeast"/>
              <w:rPr>
                <w:rFonts w:hint="default" w:ascii="宋体" w:eastAsia="宋体" w:cs="宋体"/>
                <w:color w:val="auto"/>
                <w:sz w:val="22"/>
                <w:szCs w:val="22"/>
                <w:highlight w:val="none"/>
                <w:lang w:val="en-US" w:eastAsia="zh-CN" w:bidi="ar-SA"/>
              </w:rPr>
            </w:pPr>
            <w:r>
              <w:rPr>
                <w:rFonts w:hint="eastAsia" w:ascii="宋体" w:cs="宋体"/>
                <w:color w:val="auto"/>
                <w:sz w:val="22"/>
                <w:szCs w:val="22"/>
                <w:highlight w:val="none"/>
                <w:lang w:val="en-US" w:eastAsia="zh-CN" w:bidi="ar-SA"/>
              </w:rPr>
              <w:t>其他优惠服务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3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新宋体" w:hAnsi="新宋体" w:eastAsia="宋体" w:cs="新宋体"/>
                <w:color w:val="auto"/>
                <w:sz w:val="22"/>
                <w:szCs w:val="22"/>
                <w:highlight w:val="none"/>
                <w:lang w:val="en-US" w:eastAsia="zh-CN"/>
              </w:rPr>
            </w:pPr>
            <w:r>
              <w:rPr>
                <w:rFonts w:hint="eastAsia" w:ascii="新宋体" w:hAnsi="新宋体" w:cs="新宋体"/>
                <w:color w:val="auto"/>
                <w:sz w:val="22"/>
                <w:szCs w:val="22"/>
                <w:highlight w:val="none"/>
                <w:lang w:val="en-US" w:eastAsia="zh-CN"/>
              </w:rPr>
              <w:t>5</w:t>
            </w:r>
          </w:p>
        </w:tc>
        <w:tc>
          <w:tcPr>
            <w:tcW w:w="4621" w:type="pct"/>
            <w:tcBorders>
              <w:top w:val="single" w:color="auto" w:sz="4" w:space="0"/>
              <w:left w:val="single" w:color="auto" w:sz="4" w:space="0"/>
              <w:bottom w:val="single" w:color="auto" w:sz="4" w:space="0"/>
              <w:right w:val="single" w:color="auto" w:sz="4" w:space="0"/>
            </w:tcBorders>
            <w:noWrap w:val="0"/>
            <w:vAlign w:val="center"/>
          </w:tcPr>
          <w:p>
            <w:pPr>
              <w:rPr>
                <w:rFonts w:hint="default" w:ascii="新宋体" w:hAnsi="新宋体" w:eastAsia="宋体" w:cs="新宋体"/>
                <w:bCs/>
                <w:color w:val="auto"/>
                <w:sz w:val="22"/>
                <w:szCs w:val="22"/>
                <w:highlight w:val="none"/>
                <w:lang w:val="en-US" w:eastAsia="zh-CN"/>
              </w:rPr>
            </w:pPr>
            <w:r>
              <w:rPr>
                <w:rFonts w:hint="eastAsia" w:ascii="宋体" w:hAnsi="宋体" w:cs="宋体"/>
                <w:bCs/>
                <w:color w:val="auto"/>
                <w:sz w:val="22"/>
                <w:highlight w:val="none"/>
                <w:lang w:eastAsia="zh-CN"/>
              </w:rPr>
              <w:t>投标供应商</w:t>
            </w:r>
            <w:r>
              <w:rPr>
                <w:rFonts w:hint="eastAsia" w:ascii="宋体" w:hAnsi="宋体" w:cs="宋体"/>
                <w:bCs/>
                <w:color w:val="auto"/>
                <w:sz w:val="22"/>
                <w:highlight w:val="none"/>
              </w:rPr>
              <w:t>认为需要提供的其他技术资料</w:t>
            </w:r>
          </w:p>
        </w:tc>
      </w:tr>
    </w:tbl>
    <w:p>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附件一</w:t>
      </w:r>
    </w:p>
    <w:p>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投 标 函</w:t>
      </w:r>
    </w:p>
    <w:p>
      <w:pPr>
        <w:spacing w:line="42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温州有色冶炼有限责任公司</w:t>
      </w:r>
      <w:r>
        <w:rPr>
          <w:rFonts w:hint="eastAsia" w:ascii="新宋体" w:hAnsi="新宋体" w:eastAsia="新宋体" w:cs="新宋体"/>
          <w:color w:val="auto"/>
          <w:sz w:val="22"/>
          <w:szCs w:val="22"/>
          <w:highlight w:val="none"/>
        </w:rPr>
        <w:t>：</w:t>
      </w:r>
    </w:p>
    <w:p>
      <w:pPr>
        <w:spacing w:line="42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温州市智信招标代理有限公司：</w:t>
      </w:r>
    </w:p>
    <w:p>
      <w:pPr>
        <w:spacing w:line="42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w:t>
      </w:r>
      <w:r>
        <w:rPr>
          <w:rFonts w:hint="eastAsia" w:ascii="新宋体" w:hAnsi="新宋体" w:eastAsia="新宋体" w:cs="新宋体"/>
          <w:color w:val="auto"/>
          <w:sz w:val="22"/>
          <w:szCs w:val="22"/>
          <w:highlight w:val="none"/>
          <w:lang w:eastAsia="zh-CN"/>
        </w:rPr>
        <w:t>项目编号</w:t>
      </w: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u w:val="single"/>
        </w:rPr>
        <w:t xml:space="preserve">               </w:t>
      </w:r>
      <w:r>
        <w:rPr>
          <w:rFonts w:hint="eastAsia" w:ascii="新宋体" w:hAnsi="新宋体" w:eastAsia="新宋体" w:cs="新宋体"/>
          <w:b/>
          <w:color w:val="auto"/>
          <w:sz w:val="22"/>
          <w:szCs w:val="22"/>
          <w:highlight w:val="non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名称）作为</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w:t>
      </w:r>
    </w:p>
    <w:p>
      <w:pPr>
        <w:autoSpaceDE w:val="0"/>
        <w:autoSpaceDN w:val="0"/>
        <w:adjustRightInd w:val="0"/>
        <w:spacing w:line="420" w:lineRule="atLeast"/>
        <w:ind w:firstLine="440"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在此</w:t>
      </w:r>
      <w:r>
        <w:rPr>
          <w:rFonts w:hint="eastAsia" w:ascii="新宋体" w:hAnsi="新宋体" w:eastAsia="新宋体" w:cs="新宋体"/>
          <w:color w:val="auto"/>
          <w:kern w:val="0"/>
          <w:sz w:val="22"/>
          <w:szCs w:val="22"/>
          <w:highlight w:val="none"/>
          <w:lang w:val="en-US" w:eastAsia="zh-CN"/>
        </w:rPr>
        <w:t>分别</w:t>
      </w:r>
      <w:r>
        <w:rPr>
          <w:rFonts w:hint="eastAsia" w:ascii="新宋体" w:hAnsi="新宋体" w:eastAsia="新宋体" w:cs="新宋体"/>
          <w:color w:val="auto"/>
          <w:kern w:val="0"/>
          <w:sz w:val="22"/>
          <w:szCs w:val="22"/>
          <w:highlight w:val="none"/>
          <w:lang w:val="zh-CN"/>
        </w:rPr>
        <w:t>提交的投标文件中，包括如下内容，并已分别单独密封装袋：</w:t>
      </w:r>
    </w:p>
    <w:p>
      <w:pPr>
        <w:numPr>
          <w:ilvl w:val="0"/>
          <w:numId w:val="18"/>
        </w:numPr>
        <w:spacing w:line="420" w:lineRule="exact"/>
        <w:rPr>
          <w:rFonts w:ascii="新宋体" w:hAnsi="新宋体" w:eastAsia="新宋体" w:cs="新宋体"/>
          <w:color w:val="auto"/>
          <w:szCs w:val="21"/>
          <w:highlight w:val="none"/>
        </w:rPr>
      </w:pP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须知”要求编制的投标文件资格审查资料【正本一份，副本四份】；</w:t>
      </w:r>
    </w:p>
    <w:p>
      <w:pPr>
        <w:numPr>
          <w:ilvl w:val="0"/>
          <w:numId w:val="18"/>
        </w:numPr>
        <w:spacing w:line="420" w:lineRule="exact"/>
        <w:rPr>
          <w:rFonts w:ascii="新宋体" w:hAnsi="新宋体" w:eastAsia="新宋体" w:cs="新宋体"/>
          <w:color w:val="auto"/>
          <w:szCs w:val="21"/>
          <w:highlight w:val="none"/>
        </w:rPr>
      </w:pP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须知”要求编制的投标文件技术资信标【正本一份，副本四份】；</w:t>
      </w:r>
    </w:p>
    <w:p>
      <w:pPr>
        <w:numPr>
          <w:ilvl w:val="0"/>
          <w:numId w:val="18"/>
        </w:numPr>
        <w:spacing w:line="420" w:lineRule="exact"/>
        <w:rPr>
          <w:rFonts w:ascii="新宋体" w:hAnsi="新宋体" w:eastAsia="新宋体" w:cs="新宋体"/>
          <w:color w:val="auto"/>
          <w:szCs w:val="21"/>
          <w:highlight w:val="none"/>
        </w:rPr>
      </w:pPr>
      <w:r>
        <w:rPr>
          <w:rFonts w:hint="eastAsia" w:ascii="新宋体" w:hAnsi="新宋体" w:eastAsia="新宋体" w:cs="新宋体"/>
          <w:color w:val="auto"/>
          <w:sz w:val="22"/>
          <w:highlight w:val="none"/>
        </w:rPr>
        <w:t>按“</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须知”要求编制的投标文件商务报价标【正本一份，副本四份】。</w:t>
      </w:r>
    </w:p>
    <w:p>
      <w:pPr>
        <w:tabs>
          <w:tab w:val="left" w:pos="8124"/>
        </w:tabs>
        <w:autoSpaceDE w:val="0"/>
        <w:autoSpaceDN w:val="0"/>
        <w:adjustRightInd w:val="0"/>
        <w:spacing w:line="420" w:lineRule="atLeast"/>
        <w:ind w:firstLine="440"/>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kern w:val="0"/>
          <w:sz w:val="22"/>
          <w:szCs w:val="22"/>
          <w:highlight w:val="none"/>
          <w:lang w:val="zh-CN"/>
        </w:rPr>
        <w:t>我方已完全明白采购文件的所有条款要求，并重申以下几点：</w:t>
      </w:r>
      <w:r>
        <w:rPr>
          <w:rFonts w:ascii="新宋体" w:hAnsi="新宋体" w:eastAsia="新宋体" w:cs="新宋体"/>
          <w:color w:val="auto"/>
          <w:kern w:val="0"/>
          <w:sz w:val="22"/>
          <w:szCs w:val="22"/>
          <w:highlight w:val="none"/>
          <w:lang w:val="zh-CN"/>
        </w:rPr>
        <w:tab/>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已详细阅读全部采购文件，包括采购文件补充文件（如果有，包括相关的补充、更正、澄清公告和文件）、参考资料及有关附件，确认无误。我方完全理解并接受采购文件的各项规定和要求。</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同意提供按照贵方可能要求的与投标有关的一切数据或资料等。若贵方需要，我方愿意提供我方作出的一切承诺的证明材料。</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如中标，保证按照采购文件要求及投标文件的承诺与采购人签订合同，保证履行合同条款。</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同意在采购文件中</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须知规定的开标日期起遵守本投标书中的承诺且在投标有效期满之前均具有约束力。</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如果在开标后规定的投标有效期内撤回投标，我方的投标保证金可被贵方没收。</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完全理解贵方不一定要接受最低价的投标。</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在参加本项目前三年内（被通报或者处罚的违法行为有：</w:t>
      </w:r>
      <w:r>
        <w:rPr>
          <w:rFonts w:hint="eastAsia" w:ascii="新宋体" w:hAnsi="新宋体" w:eastAsia="新宋体" w:cs="新宋体"/>
          <w:color w:val="auto"/>
          <w:sz w:val="22"/>
          <w:highlight w:val="none"/>
          <w:u w:val="single"/>
        </w:rPr>
        <w:t xml:space="preserve">                  </w:t>
      </w:r>
      <w:r>
        <w:rPr>
          <w:rFonts w:hint="eastAsia" w:ascii="新宋体" w:hAnsi="新宋体" w:eastAsia="新宋体" w:cs="新宋体"/>
          <w:color w:val="auto"/>
          <w:sz w:val="22"/>
          <w:highlight w:val="none"/>
        </w:rPr>
        <w:t>）或（没有因违法经营受到刑事处罚或者责令停产停业、吊销许可证或者执照、较大数额罚款等行政处罚或处罚）或（在</w:t>
      </w:r>
      <w:r>
        <w:rPr>
          <w:rFonts w:hint="eastAsia" w:ascii="新宋体" w:hAnsi="新宋体" w:eastAsia="新宋体" w:cs="新宋体"/>
          <w:color w:val="auto"/>
          <w:sz w:val="22"/>
          <w:highlight w:val="none"/>
          <w:u w:val="single"/>
        </w:rPr>
        <w:t xml:space="preserve">  </w:t>
      </w:r>
      <w:r>
        <w:rPr>
          <w:rFonts w:hint="eastAsia" w:ascii="新宋体" w:hAnsi="新宋体" w:eastAsia="新宋体" w:cs="新宋体"/>
          <w:color w:val="auto"/>
          <w:sz w:val="22"/>
          <w:highlight w:val="none"/>
        </w:rPr>
        <w:t>至</w:t>
      </w:r>
      <w:r>
        <w:rPr>
          <w:rFonts w:hint="eastAsia" w:ascii="新宋体" w:hAnsi="新宋体" w:eastAsia="新宋体" w:cs="新宋体"/>
          <w:color w:val="auto"/>
          <w:sz w:val="22"/>
          <w:highlight w:val="none"/>
          <w:u w:val="single"/>
        </w:rPr>
        <w:t xml:space="preserve">  </w:t>
      </w:r>
      <w:r>
        <w:rPr>
          <w:rFonts w:hint="eastAsia" w:ascii="新宋体" w:hAnsi="新宋体" w:eastAsia="新宋体" w:cs="新宋体"/>
          <w:color w:val="auto"/>
          <w:sz w:val="22"/>
          <w:highlight w:val="none"/>
        </w:rPr>
        <w:t>期间禁止参加采购活动但是期限届满，须附相关证明文件）</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单位、法定代表人、本项目授权代表及本项目负责人在参加本项目前三年内（以法院判决书生效日期为准）均无行贿犯罪记录。</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如有列情形之一的，我方愿意被取消中标资格（如中标），并可没收我方的投标保证金，同时继续承担其他一切法律后果，并不再寻求任何旨在减轻或免除法律责任的解释：</w:t>
      </w:r>
    </w:p>
    <w:p>
      <w:pPr>
        <w:spacing w:line="42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(1)提供虚假材料（承诺）谋取中标、成交的；</w:t>
      </w:r>
    </w:p>
    <w:p>
      <w:pPr>
        <w:spacing w:line="42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(2)采取不正当手段诋毁、排挤其他</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的；</w:t>
      </w:r>
    </w:p>
    <w:p>
      <w:pPr>
        <w:spacing w:line="42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(3)与采购人、其它</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或者采购代理机构恶意串通的；</w:t>
      </w:r>
    </w:p>
    <w:p>
      <w:pPr>
        <w:spacing w:line="42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(4)向采购人、采购代理机构行贿或者提供其他不正当利益的；</w:t>
      </w:r>
    </w:p>
    <w:p>
      <w:pPr>
        <w:spacing w:line="42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(5)在采购过程中与采购人进行协商谈判的；</w:t>
      </w:r>
    </w:p>
    <w:p>
      <w:pPr>
        <w:spacing w:line="42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(6)拒绝有关部门监督检查或提供虚假情况的。</w:t>
      </w:r>
    </w:p>
    <w:p>
      <w:pPr>
        <w:numPr>
          <w:ilvl w:val="0"/>
          <w:numId w:val="19"/>
        </w:numPr>
        <w:spacing w:line="42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所有与本投标有关的函件请发往下列地址：</w:t>
      </w:r>
    </w:p>
    <w:p>
      <w:pPr>
        <w:spacing w:line="420" w:lineRule="exact"/>
        <w:ind w:firstLine="43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地址</w:t>
      </w:r>
      <w:r>
        <w:rPr>
          <w:rFonts w:hint="eastAsia" w:ascii="新宋体" w:hAnsi="新宋体" w:eastAsia="新宋体" w:cs="新宋体"/>
          <w:color w:val="auto"/>
          <w:sz w:val="22"/>
          <w:szCs w:val="22"/>
          <w:highlight w:val="none"/>
          <w:u w:val="single"/>
        </w:rPr>
        <w:t xml:space="preserve">                           </w:t>
      </w:r>
    </w:p>
    <w:p>
      <w:pPr>
        <w:spacing w:line="420" w:lineRule="exact"/>
        <w:ind w:firstLine="435"/>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电话</w:t>
      </w:r>
      <w:r>
        <w:rPr>
          <w:rFonts w:hint="eastAsia" w:ascii="新宋体" w:hAnsi="新宋体" w:eastAsia="新宋体" w:cs="新宋体"/>
          <w:color w:val="auto"/>
          <w:sz w:val="22"/>
          <w:szCs w:val="22"/>
          <w:highlight w:val="none"/>
          <w:u w:val="single"/>
        </w:rPr>
        <w:t xml:space="preserve">                           </w:t>
      </w:r>
    </w:p>
    <w:p>
      <w:pPr>
        <w:spacing w:line="420" w:lineRule="exact"/>
        <w:ind w:firstLine="435"/>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 xml:space="preserve">   传真</w:t>
      </w:r>
      <w:r>
        <w:rPr>
          <w:rFonts w:hint="eastAsia" w:ascii="新宋体" w:hAnsi="新宋体" w:eastAsia="新宋体" w:cs="新宋体"/>
          <w:color w:val="auto"/>
          <w:sz w:val="22"/>
          <w:szCs w:val="22"/>
          <w:highlight w:val="none"/>
          <w:u w:val="single"/>
        </w:rPr>
        <w:t xml:space="preserve">                           </w:t>
      </w:r>
    </w:p>
    <w:p>
      <w:pPr>
        <w:spacing w:line="420" w:lineRule="exact"/>
        <w:ind w:firstLine="770" w:firstLineChars="3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电子邮件</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 xml:space="preserve">                       </w:t>
      </w:r>
    </w:p>
    <w:p>
      <w:pPr>
        <w:spacing w:line="420" w:lineRule="exact"/>
        <w:ind w:firstLine="435"/>
        <w:rPr>
          <w:rFonts w:ascii="新宋体" w:hAnsi="新宋体" w:eastAsia="新宋体" w:cs="新宋体"/>
          <w:color w:val="auto"/>
          <w:sz w:val="22"/>
          <w:szCs w:val="22"/>
          <w:highlight w:val="none"/>
        </w:rPr>
      </w:pPr>
    </w:p>
    <w:p>
      <w:pPr>
        <w:spacing w:line="420" w:lineRule="exact"/>
        <w:ind w:firstLine="462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名称（盖章）</w:t>
      </w:r>
      <w:r>
        <w:rPr>
          <w:rFonts w:hint="eastAsia" w:ascii="新宋体" w:hAnsi="新宋体" w:eastAsia="新宋体" w:cs="新宋体"/>
          <w:color w:val="auto"/>
          <w:sz w:val="22"/>
          <w:szCs w:val="22"/>
          <w:highlight w:val="none"/>
          <w:u w:val="single"/>
        </w:rPr>
        <w:t xml:space="preserve">                  </w:t>
      </w:r>
    </w:p>
    <w:p>
      <w:pPr>
        <w:spacing w:line="420" w:lineRule="exact"/>
        <w:ind w:firstLine="462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法定代表人或授权代表（签字或盖章）</w:t>
      </w:r>
      <w:r>
        <w:rPr>
          <w:rFonts w:hint="eastAsia" w:ascii="新宋体" w:hAnsi="新宋体" w:eastAsia="新宋体" w:cs="新宋体"/>
          <w:color w:val="auto"/>
          <w:sz w:val="22"/>
          <w:szCs w:val="22"/>
          <w:highlight w:val="none"/>
          <w:u w:val="single"/>
        </w:rPr>
        <w:t xml:space="preserve">                   </w:t>
      </w:r>
    </w:p>
    <w:p>
      <w:pPr>
        <w:spacing w:line="460" w:lineRule="exact"/>
        <w:ind w:firstLine="462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rPr>
        <w:t>日    期</w:t>
      </w:r>
      <w:r>
        <w:rPr>
          <w:rFonts w:hint="eastAsia" w:ascii="新宋体" w:hAnsi="新宋体" w:eastAsia="新宋体" w:cs="新宋体"/>
          <w:color w:val="auto"/>
          <w:sz w:val="22"/>
          <w:szCs w:val="22"/>
          <w:highlight w:val="none"/>
          <w:u w:val="single"/>
        </w:rPr>
        <w:t xml:space="preserve">           </w:t>
      </w:r>
    </w:p>
    <w:p>
      <w:pPr>
        <w:spacing w:line="460" w:lineRule="exact"/>
        <w:ind w:firstLine="4620"/>
        <w:rPr>
          <w:rFonts w:ascii="新宋体" w:hAnsi="新宋体" w:eastAsia="新宋体" w:cs="新宋体"/>
          <w:color w:val="auto"/>
          <w:sz w:val="22"/>
          <w:szCs w:val="22"/>
          <w:highlight w:val="none"/>
          <w:u w:val="single"/>
        </w:rPr>
      </w:pPr>
    </w:p>
    <w:p>
      <w:pPr>
        <w:spacing w:line="420" w:lineRule="exact"/>
        <w:ind w:firstLine="442" w:firstLineChars="200"/>
        <w:rPr>
          <w:rFonts w:ascii="新宋体" w:hAnsi="新宋体" w:eastAsia="新宋体" w:cs="新宋体"/>
          <w:color w:val="auto"/>
          <w:sz w:val="22"/>
          <w:highlight w:val="none"/>
        </w:rPr>
      </w:pPr>
      <w:r>
        <w:rPr>
          <w:rFonts w:hint="eastAsia" w:ascii="新宋体" w:hAnsi="新宋体" w:eastAsia="新宋体" w:cs="新宋体"/>
          <w:b/>
          <w:color w:val="auto"/>
          <w:sz w:val="22"/>
          <w:szCs w:val="22"/>
          <w:highlight w:val="none"/>
          <w:u w:val="single"/>
        </w:rPr>
        <w:t>▲不提供投标函的投标文件将被视为未实质性响应采购文件。</w:t>
      </w:r>
    </w:p>
    <w:p>
      <w:pPr>
        <w:spacing w:line="380" w:lineRule="exact"/>
        <w:rPr>
          <w:rFonts w:ascii="新宋体" w:hAnsi="新宋体" w:eastAsia="新宋体" w:cs="新宋体"/>
          <w:b/>
          <w:bCs/>
          <w:color w:val="auto"/>
          <w:sz w:val="22"/>
          <w:szCs w:val="22"/>
          <w:highlight w:val="none"/>
        </w:rPr>
      </w:pPr>
    </w:p>
    <w:p>
      <w:pPr>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附件二：</w:t>
      </w:r>
    </w:p>
    <w:p>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技术参数应答表</w:t>
      </w:r>
    </w:p>
    <w:p>
      <w:pPr>
        <w:ind w:firstLine="435"/>
        <w:jc w:val="center"/>
        <w:rPr>
          <w:rFonts w:ascii="新宋体" w:hAnsi="新宋体" w:eastAsia="新宋体" w:cs="新宋体"/>
          <w:b/>
          <w:color w:val="auto"/>
          <w:sz w:val="44"/>
          <w:highlight w:val="none"/>
        </w:rPr>
      </w:pPr>
    </w:p>
    <w:p>
      <w:pPr>
        <w:overflowPunct w:val="0"/>
        <w:spacing w:line="380" w:lineRule="exact"/>
        <w:rPr>
          <w:rFonts w:ascii="新宋体" w:hAnsi="新宋体" w:eastAsia="新宋体" w:cs="新宋体"/>
          <w:bCs/>
          <w:color w:val="auto"/>
          <w:sz w:val="22"/>
          <w:szCs w:val="22"/>
          <w:highlight w:val="none"/>
        </w:rPr>
      </w:pPr>
      <w:r>
        <w:rPr>
          <w:rFonts w:hint="eastAsia" w:ascii="新宋体" w:hAnsi="新宋体" w:eastAsia="新宋体" w:cs="新宋体"/>
          <w:b/>
          <w:color w:val="auto"/>
          <w:sz w:val="24"/>
          <w:highlight w:val="none"/>
        </w:rPr>
        <w:t xml:space="preserve">   </w:t>
      </w:r>
      <w:r>
        <w:rPr>
          <w:rFonts w:hint="eastAsia" w:ascii="新宋体" w:hAnsi="新宋体" w:eastAsia="新宋体" w:cs="新宋体"/>
          <w:bCs/>
          <w:color w:val="auto"/>
          <w:sz w:val="22"/>
          <w:szCs w:val="22"/>
          <w:highlight w:val="none"/>
        </w:rPr>
        <w:t xml:space="preserve">项目名称：                                      </w:t>
      </w:r>
      <w:r>
        <w:rPr>
          <w:rFonts w:hint="eastAsia" w:ascii="新宋体" w:hAnsi="新宋体" w:eastAsia="新宋体" w:cs="新宋体"/>
          <w:bCs/>
          <w:color w:val="auto"/>
          <w:sz w:val="22"/>
          <w:szCs w:val="22"/>
          <w:highlight w:val="none"/>
          <w:lang w:eastAsia="zh-CN"/>
        </w:rPr>
        <w:t>项目编号</w:t>
      </w:r>
      <w:r>
        <w:rPr>
          <w:rFonts w:hint="eastAsia" w:ascii="新宋体" w:hAnsi="新宋体" w:eastAsia="新宋体" w:cs="新宋体"/>
          <w:bCs/>
          <w:color w:val="auto"/>
          <w:sz w:val="22"/>
          <w:szCs w:val="22"/>
          <w:highlight w:val="none"/>
        </w:rPr>
        <w:t>：</w:t>
      </w:r>
    </w:p>
    <w:p>
      <w:pPr>
        <w:ind w:firstLine="361" w:firstLineChars="150"/>
        <w:rPr>
          <w:rFonts w:ascii="新宋体" w:hAnsi="新宋体" w:eastAsia="新宋体" w:cs="新宋体"/>
          <w:b/>
          <w:color w:val="auto"/>
          <w:sz w:val="24"/>
          <w:highlight w:val="none"/>
        </w:rPr>
      </w:pPr>
    </w:p>
    <w:tbl>
      <w:tblPr>
        <w:tblStyle w:val="23"/>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73"/>
        <w:gridCol w:w="2538"/>
        <w:gridCol w:w="2326"/>
        <w:gridCol w:w="2115"/>
        <w:gridCol w:w="190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040" w:hRule="atLeast"/>
          <w:jc w:val="center"/>
        </w:trPr>
        <w:tc>
          <w:tcPr>
            <w:tcW w:w="973"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538"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采购文件技术规格</w:t>
            </w:r>
          </w:p>
        </w:tc>
        <w:tc>
          <w:tcPr>
            <w:tcW w:w="2326"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实际技术规格</w:t>
            </w:r>
          </w:p>
        </w:tc>
        <w:tc>
          <w:tcPr>
            <w:tcW w:w="2115"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偏离</w:t>
            </w:r>
          </w:p>
        </w:tc>
        <w:tc>
          <w:tcPr>
            <w:tcW w:w="1902"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  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0" w:hRule="atLeast"/>
          <w:jc w:val="center"/>
        </w:trPr>
        <w:tc>
          <w:tcPr>
            <w:tcW w:w="973" w:type="dxa"/>
            <w:noWrap w:val="0"/>
            <w:vAlign w:val="center"/>
          </w:tcPr>
          <w:p>
            <w:pPr>
              <w:jc w:val="center"/>
              <w:rPr>
                <w:rFonts w:ascii="新宋体" w:hAnsi="新宋体" w:eastAsia="新宋体" w:cs="新宋体"/>
                <w:color w:val="auto"/>
                <w:sz w:val="22"/>
                <w:szCs w:val="22"/>
                <w:highlight w:val="none"/>
              </w:rPr>
            </w:pPr>
          </w:p>
        </w:tc>
        <w:tc>
          <w:tcPr>
            <w:tcW w:w="2538" w:type="dxa"/>
            <w:noWrap w:val="0"/>
            <w:vAlign w:val="center"/>
          </w:tcPr>
          <w:p>
            <w:pPr>
              <w:jc w:val="center"/>
              <w:rPr>
                <w:rFonts w:ascii="新宋体" w:hAnsi="新宋体" w:eastAsia="新宋体" w:cs="新宋体"/>
                <w:color w:val="auto"/>
                <w:sz w:val="22"/>
                <w:szCs w:val="22"/>
                <w:highlight w:val="none"/>
              </w:rPr>
            </w:pPr>
          </w:p>
        </w:tc>
        <w:tc>
          <w:tcPr>
            <w:tcW w:w="2326" w:type="dxa"/>
            <w:noWrap w:val="0"/>
            <w:vAlign w:val="center"/>
          </w:tcPr>
          <w:p>
            <w:pPr>
              <w:jc w:val="center"/>
              <w:rPr>
                <w:rFonts w:ascii="新宋体" w:hAnsi="新宋体" w:eastAsia="新宋体" w:cs="新宋体"/>
                <w:color w:val="auto"/>
                <w:sz w:val="22"/>
                <w:szCs w:val="22"/>
                <w:highlight w:val="none"/>
              </w:rPr>
            </w:pPr>
          </w:p>
        </w:tc>
        <w:tc>
          <w:tcPr>
            <w:tcW w:w="2115" w:type="dxa"/>
            <w:noWrap w:val="0"/>
            <w:vAlign w:val="center"/>
          </w:tcPr>
          <w:p>
            <w:pPr>
              <w:jc w:val="center"/>
              <w:rPr>
                <w:rFonts w:ascii="新宋体" w:hAnsi="新宋体" w:eastAsia="新宋体" w:cs="新宋体"/>
                <w:color w:val="auto"/>
                <w:sz w:val="22"/>
                <w:szCs w:val="22"/>
                <w:highlight w:val="none"/>
              </w:rPr>
            </w:pPr>
          </w:p>
        </w:tc>
        <w:tc>
          <w:tcPr>
            <w:tcW w:w="1902"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71" w:hRule="atLeast"/>
          <w:jc w:val="center"/>
        </w:trPr>
        <w:tc>
          <w:tcPr>
            <w:tcW w:w="973" w:type="dxa"/>
            <w:noWrap w:val="0"/>
            <w:vAlign w:val="center"/>
          </w:tcPr>
          <w:p>
            <w:pPr>
              <w:jc w:val="center"/>
              <w:rPr>
                <w:rFonts w:ascii="新宋体" w:hAnsi="新宋体" w:eastAsia="新宋体" w:cs="新宋体"/>
                <w:color w:val="auto"/>
                <w:sz w:val="22"/>
                <w:szCs w:val="22"/>
                <w:highlight w:val="none"/>
              </w:rPr>
            </w:pPr>
          </w:p>
        </w:tc>
        <w:tc>
          <w:tcPr>
            <w:tcW w:w="2538" w:type="dxa"/>
            <w:noWrap w:val="0"/>
            <w:vAlign w:val="center"/>
          </w:tcPr>
          <w:p>
            <w:pPr>
              <w:jc w:val="center"/>
              <w:rPr>
                <w:rFonts w:ascii="新宋体" w:hAnsi="新宋体" w:eastAsia="新宋体" w:cs="新宋体"/>
                <w:color w:val="auto"/>
                <w:sz w:val="22"/>
                <w:szCs w:val="22"/>
                <w:highlight w:val="none"/>
              </w:rPr>
            </w:pPr>
          </w:p>
        </w:tc>
        <w:tc>
          <w:tcPr>
            <w:tcW w:w="2326" w:type="dxa"/>
            <w:noWrap w:val="0"/>
            <w:vAlign w:val="center"/>
          </w:tcPr>
          <w:p>
            <w:pPr>
              <w:jc w:val="center"/>
              <w:rPr>
                <w:rFonts w:ascii="新宋体" w:hAnsi="新宋体" w:eastAsia="新宋体" w:cs="新宋体"/>
                <w:color w:val="auto"/>
                <w:sz w:val="22"/>
                <w:szCs w:val="22"/>
                <w:highlight w:val="none"/>
              </w:rPr>
            </w:pPr>
          </w:p>
        </w:tc>
        <w:tc>
          <w:tcPr>
            <w:tcW w:w="2115" w:type="dxa"/>
            <w:noWrap w:val="0"/>
            <w:vAlign w:val="center"/>
          </w:tcPr>
          <w:p>
            <w:pPr>
              <w:jc w:val="center"/>
              <w:rPr>
                <w:rFonts w:ascii="新宋体" w:hAnsi="新宋体" w:eastAsia="新宋体" w:cs="新宋体"/>
                <w:color w:val="auto"/>
                <w:sz w:val="22"/>
                <w:szCs w:val="22"/>
                <w:highlight w:val="none"/>
              </w:rPr>
            </w:pPr>
          </w:p>
        </w:tc>
        <w:tc>
          <w:tcPr>
            <w:tcW w:w="1902"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71" w:hRule="atLeast"/>
          <w:jc w:val="center"/>
        </w:trPr>
        <w:tc>
          <w:tcPr>
            <w:tcW w:w="973" w:type="dxa"/>
            <w:noWrap w:val="0"/>
            <w:vAlign w:val="center"/>
          </w:tcPr>
          <w:p>
            <w:pPr>
              <w:jc w:val="center"/>
              <w:rPr>
                <w:rFonts w:ascii="新宋体" w:hAnsi="新宋体" w:eastAsia="新宋体" w:cs="新宋体"/>
                <w:color w:val="auto"/>
                <w:sz w:val="22"/>
                <w:szCs w:val="22"/>
                <w:highlight w:val="none"/>
              </w:rPr>
            </w:pPr>
          </w:p>
        </w:tc>
        <w:tc>
          <w:tcPr>
            <w:tcW w:w="2538" w:type="dxa"/>
            <w:noWrap w:val="0"/>
            <w:vAlign w:val="center"/>
          </w:tcPr>
          <w:p>
            <w:pPr>
              <w:jc w:val="center"/>
              <w:rPr>
                <w:rFonts w:ascii="新宋体" w:hAnsi="新宋体" w:eastAsia="新宋体" w:cs="新宋体"/>
                <w:color w:val="auto"/>
                <w:sz w:val="22"/>
                <w:szCs w:val="22"/>
                <w:highlight w:val="none"/>
              </w:rPr>
            </w:pPr>
          </w:p>
        </w:tc>
        <w:tc>
          <w:tcPr>
            <w:tcW w:w="2326" w:type="dxa"/>
            <w:noWrap w:val="0"/>
            <w:vAlign w:val="center"/>
          </w:tcPr>
          <w:p>
            <w:pPr>
              <w:jc w:val="center"/>
              <w:rPr>
                <w:rFonts w:ascii="新宋体" w:hAnsi="新宋体" w:eastAsia="新宋体" w:cs="新宋体"/>
                <w:color w:val="auto"/>
                <w:sz w:val="22"/>
                <w:szCs w:val="22"/>
                <w:highlight w:val="none"/>
              </w:rPr>
            </w:pPr>
          </w:p>
        </w:tc>
        <w:tc>
          <w:tcPr>
            <w:tcW w:w="2115" w:type="dxa"/>
            <w:noWrap w:val="0"/>
            <w:vAlign w:val="center"/>
          </w:tcPr>
          <w:p>
            <w:pPr>
              <w:jc w:val="center"/>
              <w:rPr>
                <w:rFonts w:ascii="新宋体" w:hAnsi="新宋体" w:eastAsia="新宋体" w:cs="新宋体"/>
                <w:color w:val="auto"/>
                <w:sz w:val="22"/>
                <w:szCs w:val="22"/>
                <w:highlight w:val="none"/>
              </w:rPr>
            </w:pPr>
          </w:p>
        </w:tc>
        <w:tc>
          <w:tcPr>
            <w:tcW w:w="1902"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71" w:hRule="atLeast"/>
          <w:jc w:val="center"/>
        </w:trPr>
        <w:tc>
          <w:tcPr>
            <w:tcW w:w="973" w:type="dxa"/>
            <w:noWrap w:val="0"/>
            <w:vAlign w:val="center"/>
          </w:tcPr>
          <w:p>
            <w:pPr>
              <w:jc w:val="center"/>
              <w:rPr>
                <w:rFonts w:ascii="新宋体" w:hAnsi="新宋体" w:eastAsia="新宋体" w:cs="新宋体"/>
                <w:color w:val="auto"/>
                <w:sz w:val="22"/>
                <w:szCs w:val="22"/>
                <w:highlight w:val="none"/>
              </w:rPr>
            </w:pPr>
          </w:p>
        </w:tc>
        <w:tc>
          <w:tcPr>
            <w:tcW w:w="2538" w:type="dxa"/>
            <w:noWrap w:val="0"/>
            <w:vAlign w:val="center"/>
          </w:tcPr>
          <w:p>
            <w:pPr>
              <w:jc w:val="center"/>
              <w:rPr>
                <w:rFonts w:ascii="新宋体" w:hAnsi="新宋体" w:eastAsia="新宋体" w:cs="新宋体"/>
                <w:color w:val="auto"/>
                <w:sz w:val="22"/>
                <w:szCs w:val="22"/>
                <w:highlight w:val="none"/>
              </w:rPr>
            </w:pPr>
          </w:p>
        </w:tc>
        <w:tc>
          <w:tcPr>
            <w:tcW w:w="2326" w:type="dxa"/>
            <w:noWrap w:val="0"/>
            <w:vAlign w:val="center"/>
          </w:tcPr>
          <w:p>
            <w:pPr>
              <w:jc w:val="center"/>
              <w:rPr>
                <w:rFonts w:ascii="新宋体" w:hAnsi="新宋体" w:eastAsia="新宋体" w:cs="新宋体"/>
                <w:color w:val="auto"/>
                <w:sz w:val="22"/>
                <w:szCs w:val="22"/>
                <w:highlight w:val="none"/>
              </w:rPr>
            </w:pPr>
          </w:p>
        </w:tc>
        <w:tc>
          <w:tcPr>
            <w:tcW w:w="2115" w:type="dxa"/>
            <w:noWrap w:val="0"/>
            <w:vAlign w:val="center"/>
          </w:tcPr>
          <w:p>
            <w:pPr>
              <w:jc w:val="center"/>
              <w:rPr>
                <w:rFonts w:ascii="新宋体" w:hAnsi="新宋体" w:eastAsia="新宋体" w:cs="新宋体"/>
                <w:color w:val="auto"/>
                <w:sz w:val="22"/>
                <w:szCs w:val="22"/>
                <w:highlight w:val="none"/>
              </w:rPr>
            </w:pPr>
          </w:p>
        </w:tc>
        <w:tc>
          <w:tcPr>
            <w:tcW w:w="1902"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71" w:hRule="atLeast"/>
          <w:jc w:val="center"/>
        </w:trPr>
        <w:tc>
          <w:tcPr>
            <w:tcW w:w="973" w:type="dxa"/>
            <w:noWrap w:val="0"/>
            <w:vAlign w:val="center"/>
          </w:tcPr>
          <w:p>
            <w:pPr>
              <w:jc w:val="center"/>
              <w:rPr>
                <w:rFonts w:ascii="新宋体" w:hAnsi="新宋体" w:eastAsia="新宋体" w:cs="新宋体"/>
                <w:color w:val="auto"/>
                <w:sz w:val="22"/>
                <w:szCs w:val="22"/>
                <w:highlight w:val="none"/>
              </w:rPr>
            </w:pPr>
          </w:p>
        </w:tc>
        <w:tc>
          <w:tcPr>
            <w:tcW w:w="2538" w:type="dxa"/>
            <w:noWrap w:val="0"/>
            <w:vAlign w:val="center"/>
          </w:tcPr>
          <w:p>
            <w:pPr>
              <w:jc w:val="center"/>
              <w:rPr>
                <w:rFonts w:ascii="新宋体" w:hAnsi="新宋体" w:eastAsia="新宋体" w:cs="新宋体"/>
                <w:color w:val="auto"/>
                <w:sz w:val="22"/>
                <w:szCs w:val="22"/>
                <w:highlight w:val="none"/>
              </w:rPr>
            </w:pPr>
          </w:p>
        </w:tc>
        <w:tc>
          <w:tcPr>
            <w:tcW w:w="2326" w:type="dxa"/>
            <w:noWrap w:val="0"/>
            <w:vAlign w:val="center"/>
          </w:tcPr>
          <w:p>
            <w:pPr>
              <w:jc w:val="center"/>
              <w:rPr>
                <w:rFonts w:ascii="新宋体" w:hAnsi="新宋体" w:eastAsia="新宋体" w:cs="新宋体"/>
                <w:color w:val="auto"/>
                <w:sz w:val="22"/>
                <w:szCs w:val="22"/>
                <w:highlight w:val="none"/>
              </w:rPr>
            </w:pPr>
          </w:p>
        </w:tc>
        <w:tc>
          <w:tcPr>
            <w:tcW w:w="2115" w:type="dxa"/>
            <w:noWrap w:val="0"/>
            <w:vAlign w:val="center"/>
          </w:tcPr>
          <w:p>
            <w:pPr>
              <w:jc w:val="center"/>
              <w:rPr>
                <w:rFonts w:ascii="新宋体" w:hAnsi="新宋体" w:eastAsia="新宋体" w:cs="新宋体"/>
                <w:color w:val="auto"/>
                <w:sz w:val="22"/>
                <w:szCs w:val="22"/>
                <w:highlight w:val="none"/>
              </w:rPr>
            </w:pPr>
          </w:p>
        </w:tc>
        <w:tc>
          <w:tcPr>
            <w:tcW w:w="1902" w:type="dxa"/>
            <w:noWrap w:val="0"/>
            <w:vAlign w:val="center"/>
          </w:tcPr>
          <w:p>
            <w:pPr>
              <w:jc w:val="center"/>
              <w:rPr>
                <w:rFonts w:ascii="新宋体" w:hAnsi="新宋体" w:eastAsia="新宋体" w:cs="新宋体"/>
                <w:color w:val="auto"/>
                <w:sz w:val="22"/>
                <w:szCs w:val="22"/>
                <w:highlight w:val="none"/>
              </w:rPr>
            </w:pPr>
          </w:p>
        </w:tc>
      </w:tr>
    </w:tbl>
    <w:p>
      <w:pPr>
        <w:rPr>
          <w:rFonts w:ascii="新宋体" w:hAnsi="新宋体" w:eastAsia="新宋体" w:cs="新宋体"/>
          <w:color w:val="auto"/>
          <w:sz w:val="24"/>
          <w:highlight w:val="none"/>
        </w:rPr>
      </w:pPr>
    </w:p>
    <w:p>
      <w:pPr>
        <w:spacing w:line="400" w:lineRule="exact"/>
        <w:ind w:left="218" w:leftChars="104"/>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说明：</w:t>
      </w:r>
      <w:r>
        <w:rPr>
          <w:rFonts w:hint="eastAsia" w:ascii="新宋体" w:hAnsi="新宋体" w:eastAsia="新宋体"/>
          <w:b/>
          <w:bCs/>
          <w:color w:val="auto"/>
          <w:sz w:val="22"/>
          <w:szCs w:val="22"/>
          <w:highlight w:val="none"/>
        </w:rPr>
        <w:t>不填写此表视作完全响应采购文件要求</w:t>
      </w:r>
    </w:p>
    <w:p>
      <w:pPr>
        <w:spacing w:line="400" w:lineRule="exact"/>
        <w:rPr>
          <w:rFonts w:ascii="新宋体" w:hAnsi="新宋体" w:eastAsia="新宋体" w:cs="新宋体"/>
          <w:color w:val="auto"/>
          <w:sz w:val="22"/>
          <w:szCs w:val="22"/>
          <w:highlight w:val="none"/>
        </w:rPr>
      </w:pPr>
    </w:p>
    <w:p>
      <w:pPr>
        <w:spacing w:line="400" w:lineRule="exact"/>
        <w:rPr>
          <w:rFonts w:ascii="新宋体" w:hAnsi="新宋体" w:eastAsia="新宋体" w:cs="新宋体"/>
          <w:color w:val="auto"/>
          <w:sz w:val="22"/>
          <w:szCs w:val="22"/>
          <w:highlight w:val="none"/>
        </w:rPr>
      </w:pPr>
    </w:p>
    <w:p>
      <w:pPr>
        <w:spacing w:line="400" w:lineRule="exact"/>
        <w:rPr>
          <w:rFonts w:ascii="新宋体" w:hAnsi="新宋体" w:eastAsia="新宋体" w:cs="新宋体"/>
          <w:color w:val="auto"/>
          <w:sz w:val="22"/>
          <w:szCs w:val="22"/>
          <w:highlight w:val="none"/>
        </w:rPr>
      </w:pPr>
    </w:p>
    <w:p>
      <w:pPr>
        <w:spacing w:line="400" w:lineRule="exact"/>
        <w:rPr>
          <w:rFonts w:ascii="新宋体" w:hAnsi="新宋体" w:eastAsia="新宋体" w:cs="新宋体"/>
          <w:color w:val="auto"/>
          <w:sz w:val="22"/>
          <w:szCs w:val="22"/>
          <w:highlight w:val="none"/>
        </w:rPr>
      </w:pP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全称（盖章）：</w:t>
      </w: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法定代表人或授权代表（签字或盖章）：</w:t>
      </w:r>
    </w:p>
    <w:p>
      <w:pPr>
        <w:spacing w:line="400" w:lineRule="exact"/>
        <w:ind w:firstLine="770" w:firstLineChars="3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400" w:lineRule="exact"/>
        <w:rPr>
          <w:rFonts w:ascii="新宋体" w:hAnsi="新宋体" w:eastAsia="新宋体" w:cs="新宋体"/>
          <w:color w:val="auto"/>
          <w:sz w:val="22"/>
          <w:szCs w:val="22"/>
          <w:highlight w:val="none"/>
        </w:rPr>
      </w:pPr>
    </w:p>
    <w:p>
      <w:pPr>
        <w:spacing w:line="500" w:lineRule="exact"/>
        <w:jc w:val="left"/>
        <w:rPr>
          <w:rFonts w:hint="eastAsia" w:ascii="新宋体" w:hAnsi="新宋体" w:eastAsia="新宋体" w:cs="新宋体"/>
          <w:color w:val="auto"/>
          <w:sz w:val="24"/>
          <w:highlight w:val="none"/>
        </w:rPr>
      </w:pPr>
      <w:r>
        <w:rPr>
          <w:rFonts w:hint="eastAsia" w:ascii="新宋体" w:hAnsi="新宋体" w:eastAsia="新宋体" w:cs="新宋体"/>
          <w:color w:val="auto"/>
          <w:sz w:val="24"/>
          <w:highlight w:val="none"/>
        </w:rPr>
        <w:br w:type="page"/>
      </w:r>
      <w:r>
        <w:rPr>
          <w:rFonts w:hint="eastAsia" w:ascii="新宋体" w:hAnsi="新宋体" w:eastAsia="新宋体" w:cs="新宋体"/>
          <w:b/>
          <w:bCs/>
          <w:color w:val="auto"/>
          <w:sz w:val="24"/>
          <w:highlight w:val="none"/>
        </w:rPr>
        <w:t>附件三：</w:t>
      </w:r>
    </w:p>
    <w:p>
      <w:pPr>
        <w:spacing w:line="50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b/>
          <w:bCs/>
          <w:color w:val="auto"/>
          <w:sz w:val="28"/>
          <w:szCs w:val="28"/>
          <w:highlight w:val="none"/>
        </w:rPr>
        <w:t>商务条款偏离表</w:t>
      </w:r>
    </w:p>
    <w:p>
      <w:pPr>
        <w:ind w:firstLine="435"/>
        <w:jc w:val="center"/>
        <w:rPr>
          <w:rFonts w:ascii="新宋体" w:hAnsi="新宋体" w:eastAsia="新宋体" w:cs="新宋体"/>
          <w:b/>
          <w:color w:val="auto"/>
          <w:sz w:val="44"/>
          <w:highlight w:val="none"/>
        </w:rPr>
      </w:pPr>
    </w:p>
    <w:p>
      <w:pPr>
        <w:overflowPunct w:val="0"/>
        <w:spacing w:line="380" w:lineRule="exact"/>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rPr>
        <w:t xml:space="preserve">  </w:t>
      </w:r>
      <w:r>
        <w:rPr>
          <w:rFonts w:hint="eastAsia" w:ascii="新宋体" w:hAnsi="新宋体" w:eastAsia="新宋体" w:cs="新宋体"/>
          <w:bCs/>
          <w:color w:val="auto"/>
          <w:sz w:val="22"/>
          <w:szCs w:val="22"/>
          <w:highlight w:val="none"/>
        </w:rPr>
        <w:t xml:space="preserve">项目名称：                                      </w:t>
      </w:r>
      <w:r>
        <w:rPr>
          <w:rFonts w:hint="eastAsia" w:ascii="新宋体" w:hAnsi="新宋体" w:eastAsia="新宋体" w:cs="新宋体"/>
          <w:bCs/>
          <w:color w:val="auto"/>
          <w:sz w:val="22"/>
          <w:szCs w:val="22"/>
          <w:highlight w:val="none"/>
          <w:lang w:eastAsia="zh-CN"/>
        </w:rPr>
        <w:t>项目编号</w:t>
      </w:r>
      <w:r>
        <w:rPr>
          <w:rFonts w:hint="eastAsia" w:ascii="新宋体" w:hAnsi="新宋体" w:eastAsia="新宋体" w:cs="新宋体"/>
          <w:bCs/>
          <w:color w:val="auto"/>
          <w:sz w:val="22"/>
          <w:szCs w:val="22"/>
          <w:highlight w:val="none"/>
        </w:rPr>
        <w:t>：</w:t>
      </w:r>
    </w:p>
    <w:p>
      <w:pPr>
        <w:ind w:firstLine="221" w:firstLineChars="100"/>
        <w:rPr>
          <w:rFonts w:ascii="新宋体" w:hAnsi="新宋体" w:eastAsia="新宋体" w:cs="新宋体"/>
          <w:b/>
          <w:color w:val="auto"/>
          <w:sz w:val="22"/>
          <w:szCs w:val="22"/>
          <w:highlight w:val="none"/>
        </w:rPr>
      </w:pPr>
    </w:p>
    <w:tbl>
      <w:tblPr>
        <w:tblStyle w:val="23"/>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21"/>
        <w:gridCol w:w="1559"/>
        <w:gridCol w:w="2184"/>
        <w:gridCol w:w="2402"/>
        <w:gridCol w:w="1200"/>
        <w:gridCol w:w="158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PrEx>
        <w:trPr>
          <w:trHeight w:val="1040" w:hRule="atLeast"/>
          <w:jc w:val="center"/>
        </w:trPr>
        <w:tc>
          <w:tcPr>
            <w:tcW w:w="921"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559"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条款内容</w:t>
            </w:r>
          </w:p>
        </w:tc>
        <w:tc>
          <w:tcPr>
            <w:tcW w:w="2184"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采购文件商务条款描述</w:t>
            </w:r>
          </w:p>
        </w:tc>
        <w:tc>
          <w:tcPr>
            <w:tcW w:w="2402"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投标文件商务条款</w:t>
            </w:r>
          </w:p>
        </w:tc>
        <w:tc>
          <w:tcPr>
            <w:tcW w:w="1200"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偏离</w:t>
            </w:r>
          </w:p>
        </w:tc>
        <w:tc>
          <w:tcPr>
            <w:tcW w:w="1588"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   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40" w:hRule="atLeast"/>
          <w:jc w:val="center"/>
        </w:trPr>
        <w:tc>
          <w:tcPr>
            <w:tcW w:w="921"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559" w:type="dxa"/>
            <w:noWrap w:val="0"/>
            <w:vAlign w:val="center"/>
          </w:tcPr>
          <w:p>
            <w:pPr>
              <w:jc w:val="center"/>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付款方式</w:t>
            </w:r>
          </w:p>
        </w:tc>
        <w:tc>
          <w:tcPr>
            <w:tcW w:w="2184" w:type="dxa"/>
            <w:noWrap w:val="0"/>
            <w:vAlign w:val="center"/>
          </w:tcPr>
          <w:p>
            <w:pPr>
              <w:jc w:val="center"/>
              <w:rPr>
                <w:rFonts w:ascii="新宋体" w:hAnsi="新宋体" w:eastAsia="新宋体" w:cs="新宋体"/>
                <w:color w:val="auto"/>
                <w:sz w:val="22"/>
                <w:szCs w:val="22"/>
                <w:highlight w:val="none"/>
              </w:rPr>
            </w:pPr>
          </w:p>
        </w:tc>
        <w:tc>
          <w:tcPr>
            <w:tcW w:w="2402" w:type="dxa"/>
            <w:noWrap w:val="0"/>
            <w:vAlign w:val="center"/>
          </w:tcPr>
          <w:p>
            <w:pPr>
              <w:jc w:val="center"/>
              <w:rPr>
                <w:rFonts w:ascii="新宋体" w:hAnsi="新宋体" w:eastAsia="新宋体" w:cs="新宋体"/>
                <w:color w:val="auto"/>
                <w:sz w:val="22"/>
                <w:szCs w:val="22"/>
                <w:highlight w:val="none"/>
              </w:rPr>
            </w:pPr>
          </w:p>
        </w:tc>
        <w:tc>
          <w:tcPr>
            <w:tcW w:w="1200" w:type="dxa"/>
            <w:noWrap w:val="0"/>
            <w:vAlign w:val="center"/>
          </w:tcPr>
          <w:p>
            <w:pPr>
              <w:jc w:val="center"/>
              <w:rPr>
                <w:rFonts w:ascii="新宋体" w:hAnsi="新宋体" w:eastAsia="新宋体" w:cs="新宋体"/>
                <w:color w:val="auto"/>
                <w:sz w:val="22"/>
                <w:szCs w:val="22"/>
                <w:highlight w:val="none"/>
              </w:rPr>
            </w:pPr>
          </w:p>
        </w:tc>
        <w:tc>
          <w:tcPr>
            <w:tcW w:w="1588"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1559" w:type="dxa"/>
            <w:noWrap w:val="0"/>
            <w:vAlign w:val="center"/>
          </w:tcPr>
          <w:p>
            <w:pPr>
              <w:jc w:val="center"/>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服务时间</w:t>
            </w:r>
          </w:p>
        </w:tc>
        <w:tc>
          <w:tcPr>
            <w:tcW w:w="2184" w:type="dxa"/>
            <w:noWrap w:val="0"/>
            <w:vAlign w:val="center"/>
          </w:tcPr>
          <w:p>
            <w:pPr>
              <w:jc w:val="center"/>
              <w:rPr>
                <w:rFonts w:ascii="新宋体" w:hAnsi="新宋体" w:eastAsia="新宋体" w:cs="新宋体"/>
                <w:color w:val="auto"/>
                <w:sz w:val="22"/>
                <w:szCs w:val="22"/>
                <w:highlight w:val="none"/>
              </w:rPr>
            </w:pPr>
          </w:p>
        </w:tc>
        <w:tc>
          <w:tcPr>
            <w:tcW w:w="2402" w:type="dxa"/>
            <w:noWrap w:val="0"/>
            <w:vAlign w:val="center"/>
          </w:tcPr>
          <w:p>
            <w:pPr>
              <w:jc w:val="center"/>
              <w:rPr>
                <w:rFonts w:ascii="新宋体" w:hAnsi="新宋体" w:eastAsia="新宋体" w:cs="新宋体"/>
                <w:color w:val="auto"/>
                <w:sz w:val="22"/>
                <w:szCs w:val="22"/>
                <w:highlight w:val="none"/>
              </w:rPr>
            </w:pPr>
          </w:p>
        </w:tc>
        <w:tc>
          <w:tcPr>
            <w:tcW w:w="1200" w:type="dxa"/>
            <w:noWrap w:val="0"/>
            <w:vAlign w:val="center"/>
          </w:tcPr>
          <w:p>
            <w:pPr>
              <w:jc w:val="center"/>
              <w:rPr>
                <w:rFonts w:ascii="新宋体" w:hAnsi="新宋体" w:eastAsia="新宋体" w:cs="新宋体"/>
                <w:color w:val="auto"/>
                <w:sz w:val="22"/>
                <w:szCs w:val="22"/>
                <w:highlight w:val="none"/>
              </w:rPr>
            </w:pPr>
          </w:p>
        </w:tc>
        <w:tc>
          <w:tcPr>
            <w:tcW w:w="1588"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1559" w:type="dxa"/>
            <w:noWrap w:val="0"/>
            <w:vAlign w:val="center"/>
          </w:tcPr>
          <w:p>
            <w:pPr>
              <w:jc w:val="center"/>
              <w:rPr>
                <w:rFonts w:ascii="新宋体" w:hAnsi="新宋体" w:eastAsia="新宋体" w:cs="新宋体"/>
                <w:color w:val="auto"/>
                <w:sz w:val="22"/>
                <w:szCs w:val="22"/>
                <w:highlight w:val="none"/>
              </w:rPr>
            </w:pPr>
          </w:p>
        </w:tc>
        <w:tc>
          <w:tcPr>
            <w:tcW w:w="2184" w:type="dxa"/>
            <w:noWrap w:val="0"/>
            <w:vAlign w:val="center"/>
          </w:tcPr>
          <w:p>
            <w:pPr>
              <w:jc w:val="center"/>
              <w:rPr>
                <w:rFonts w:ascii="新宋体" w:hAnsi="新宋体" w:eastAsia="新宋体" w:cs="新宋体"/>
                <w:color w:val="auto"/>
                <w:sz w:val="22"/>
                <w:szCs w:val="22"/>
                <w:highlight w:val="none"/>
              </w:rPr>
            </w:pPr>
          </w:p>
        </w:tc>
        <w:tc>
          <w:tcPr>
            <w:tcW w:w="2402" w:type="dxa"/>
            <w:noWrap w:val="0"/>
            <w:vAlign w:val="center"/>
          </w:tcPr>
          <w:p>
            <w:pPr>
              <w:jc w:val="center"/>
              <w:rPr>
                <w:rFonts w:ascii="新宋体" w:hAnsi="新宋体" w:eastAsia="新宋体" w:cs="新宋体"/>
                <w:color w:val="auto"/>
                <w:sz w:val="22"/>
                <w:szCs w:val="22"/>
                <w:highlight w:val="none"/>
              </w:rPr>
            </w:pPr>
          </w:p>
        </w:tc>
        <w:tc>
          <w:tcPr>
            <w:tcW w:w="1200" w:type="dxa"/>
            <w:noWrap w:val="0"/>
            <w:vAlign w:val="center"/>
          </w:tcPr>
          <w:p>
            <w:pPr>
              <w:jc w:val="center"/>
              <w:rPr>
                <w:rFonts w:ascii="新宋体" w:hAnsi="新宋体" w:eastAsia="新宋体" w:cs="新宋体"/>
                <w:color w:val="auto"/>
                <w:sz w:val="22"/>
                <w:szCs w:val="22"/>
                <w:highlight w:val="none"/>
              </w:rPr>
            </w:pPr>
          </w:p>
        </w:tc>
        <w:tc>
          <w:tcPr>
            <w:tcW w:w="1588"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1559" w:type="dxa"/>
            <w:noWrap w:val="0"/>
            <w:vAlign w:val="center"/>
          </w:tcPr>
          <w:p>
            <w:pPr>
              <w:jc w:val="center"/>
              <w:rPr>
                <w:rFonts w:ascii="新宋体" w:hAnsi="新宋体" w:eastAsia="新宋体" w:cs="新宋体"/>
                <w:color w:val="auto"/>
                <w:sz w:val="22"/>
                <w:szCs w:val="22"/>
                <w:highlight w:val="none"/>
              </w:rPr>
            </w:pPr>
          </w:p>
        </w:tc>
        <w:tc>
          <w:tcPr>
            <w:tcW w:w="2184" w:type="dxa"/>
            <w:noWrap w:val="0"/>
            <w:vAlign w:val="center"/>
          </w:tcPr>
          <w:p>
            <w:pPr>
              <w:jc w:val="center"/>
              <w:rPr>
                <w:rFonts w:ascii="新宋体" w:hAnsi="新宋体" w:eastAsia="新宋体" w:cs="新宋体"/>
                <w:color w:val="auto"/>
                <w:sz w:val="22"/>
                <w:szCs w:val="22"/>
                <w:highlight w:val="none"/>
              </w:rPr>
            </w:pPr>
          </w:p>
        </w:tc>
        <w:tc>
          <w:tcPr>
            <w:tcW w:w="2402" w:type="dxa"/>
            <w:noWrap w:val="0"/>
            <w:vAlign w:val="center"/>
          </w:tcPr>
          <w:p>
            <w:pPr>
              <w:jc w:val="center"/>
              <w:rPr>
                <w:rFonts w:ascii="新宋体" w:hAnsi="新宋体" w:eastAsia="新宋体" w:cs="新宋体"/>
                <w:color w:val="auto"/>
                <w:sz w:val="22"/>
                <w:szCs w:val="22"/>
                <w:highlight w:val="none"/>
              </w:rPr>
            </w:pPr>
          </w:p>
        </w:tc>
        <w:tc>
          <w:tcPr>
            <w:tcW w:w="1200" w:type="dxa"/>
            <w:noWrap w:val="0"/>
            <w:vAlign w:val="center"/>
          </w:tcPr>
          <w:p>
            <w:pPr>
              <w:jc w:val="center"/>
              <w:rPr>
                <w:rFonts w:ascii="新宋体" w:hAnsi="新宋体" w:eastAsia="新宋体" w:cs="新宋体"/>
                <w:color w:val="auto"/>
                <w:sz w:val="22"/>
                <w:szCs w:val="22"/>
                <w:highlight w:val="none"/>
              </w:rPr>
            </w:pPr>
          </w:p>
        </w:tc>
        <w:tc>
          <w:tcPr>
            <w:tcW w:w="1588"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1559" w:type="dxa"/>
            <w:noWrap w:val="0"/>
            <w:vAlign w:val="center"/>
          </w:tcPr>
          <w:p>
            <w:pPr>
              <w:jc w:val="center"/>
              <w:rPr>
                <w:rFonts w:ascii="新宋体" w:hAnsi="新宋体" w:eastAsia="新宋体" w:cs="新宋体"/>
                <w:color w:val="auto"/>
                <w:sz w:val="22"/>
                <w:szCs w:val="22"/>
                <w:highlight w:val="none"/>
              </w:rPr>
            </w:pPr>
          </w:p>
        </w:tc>
        <w:tc>
          <w:tcPr>
            <w:tcW w:w="2184" w:type="dxa"/>
            <w:noWrap w:val="0"/>
            <w:vAlign w:val="center"/>
          </w:tcPr>
          <w:p>
            <w:pPr>
              <w:jc w:val="center"/>
              <w:rPr>
                <w:rFonts w:ascii="新宋体" w:hAnsi="新宋体" w:eastAsia="新宋体" w:cs="新宋体"/>
                <w:color w:val="auto"/>
                <w:sz w:val="22"/>
                <w:szCs w:val="22"/>
                <w:highlight w:val="none"/>
              </w:rPr>
            </w:pPr>
          </w:p>
        </w:tc>
        <w:tc>
          <w:tcPr>
            <w:tcW w:w="2402" w:type="dxa"/>
            <w:noWrap w:val="0"/>
            <w:vAlign w:val="center"/>
          </w:tcPr>
          <w:p>
            <w:pPr>
              <w:jc w:val="center"/>
              <w:rPr>
                <w:rFonts w:ascii="新宋体" w:hAnsi="新宋体" w:eastAsia="新宋体" w:cs="新宋体"/>
                <w:color w:val="auto"/>
                <w:sz w:val="22"/>
                <w:szCs w:val="22"/>
                <w:highlight w:val="none"/>
              </w:rPr>
            </w:pPr>
          </w:p>
        </w:tc>
        <w:tc>
          <w:tcPr>
            <w:tcW w:w="1200" w:type="dxa"/>
            <w:noWrap w:val="0"/>
            <w:vAlign w:val="center"/>
          </w:tcPr>
          <w:p>
            <w:pPr>
              <w:jc w:val="center"/>
              <w:rPr>
                <w:rFonts w:ascii="新宋体" w:hAnsi="新宋体" w:eastAsia="新宋体" w:cs="新宋体"/>
                <w:color w:val="auto"/>
                <w:sz w:val="22"/>
                <w:szCs w:val="22"/>
                <w:highlight w:val="none"/>
              </w:rPr>
            </w:pPr>
          </w:p>
        </w:tc>
        <w:tc>
          <w:tcPr>
            <w:tcW w:w="1588" w:type="dxa"/>
            <w:noWrap w:val="0"/>
            <w:vAlign w:val="center"/>
          </w:tcPr>
          <w:p>
            <w:pPr>
              <w:jc w:val="center"/>
              <w:rPr>
                <w:rFonts w:ascii="新宋体" w:hAnsi="新宋体" w:eastAsia="新宋体" w:cs="新宋体"/>
                <w:color w:val="auto"/>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cantSplit/>
          <w:trHeight w:val="871" w:hRule="atLeast"/>
          <w:jc w:val="center"/>
        </w:trPr>
        <w:tc>
          <w:tcPr>
            <w:tcW w:w="921"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p>
        </w:tc>
        <w:tc>
          <w:tcPr>
            <w:tcW w:w="1559" w:type="dxa"/>
            <w:noWrap w:val="0"/>
            <w:vAlign w:val="center"/>
          </w:tcPr>
          <w:p>
            <w:pPr>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p>
        </w:tc>
        <w:tc>
          <w:tcPr>
            <w:tcW w:w="2184" w:type="dxa"/>
            <w:noWrap w:val="0"/>
            <w:vAlign w:val="center"/>
          </w:tcPr>
          <w:p>
            <w:pPr>
              <w:jc w:val="center"/>
              <w:rPr>
                <w:rFonts w:ascii="新宋体" w:hAnsi="新宋体" w:eastAsia="新宋体" w:cs="新宋体"/>
                <w:color w:val="auto"/>
                <w:sz w:val="22"/>
                <w:szCs w:val="22"/>
                <w:highlight w:val="none"/>
              </w:rPr>
            </w:pPr>
          </w:p>
        </w:tc>
        <w:tc>
          <w:tcPr>
            <w:tcW w:w="2402" w:type="dxa"/>
            <w:noWrap w:val="0"/>
            <w:vAlign w:val="center"/>
          </w:tcPr>
          <w:p>
            <w:pPr>
              <w:jc w:val="center"/>
              <w:rPr>
                <w:rFonts w:ascii="新宋体" w:hAnsi="新宋体" w:eastAsia="新宋体" w:cs="新宋体"/>
                <w:color w:val="auto"/>
                <w:sz w:val="22"/>
                <w:szCs w:val="22"/>
                <w:highlight w:val="none"/>
              </w:rPr>
            </w:pPr>
          </w:p>
        </w:tc>
        <w:tc>
          <w:tcPr>
            <w:tcW w:w="1200" w:type="dxa"/>
            <w:noWrap w:val="0"/>
            <w:vAlign w:val="center"/>
          </w:tcPr>
          <w:p>
            <w:pPr>
              <w:jc w:val="center"/>
              <w:rPr>
                <w:rFonts w:ascii="新宋体" w:hAnsi="新宋体" w:eastAsia="新宋体" w:cs="新宋体"/>
                <w:color w:val="auto"/>
                <w:sz w:val="22"/>
                <w:szCs w:val="22"/>
                <w:highlight w:val="none"/>
              </w:rPr>
            </w:pPr>
          </w:p>
        </w:tc>
        <w:tc>
          <w:tcPr>
            <w:tcW w:w="1588" w:type="dxa"/>
            <w:noWrap w:val="0"/>
            <w:vAlign w:val="center"/>
          </w:tcPr>
          <w:p>
            <w:pPr>
              <w:jc w:val="center"/>
              <w:rPr>
                <w:rFonts w:ascii="新宋体" w:hAnsi="新宋体" w:eastAsia="新宋体" w:cs="新宋体"/>
                <w:color w:val="auto"/>
                <w:sz w:val="22"/>
                <w:szCs w:val="22"/>
                <w:highlight w:val="none"/>
              </w:rPr>
            </w:pPr>
          </w:p>
        </w:tc>
      </w:tr>
    </w:tbl>
    <w:p>
      <w:pPr>
        <w:spacing w:line="500" w:lineRule="exact"/>
        <w:ind w:firstLine="4819" w:firstLineChars="2000"/>
        <w:rPr>
          <w:rFonts w:ascii="新宋体" w:hAnsi="新宋体" w:eastAsia="新宋体" w:cs="新宋体"/>
          <w:b/>
          <w:bCs/>
          <w:color w:val="auto"/>
          <w:sz w:val="24"/>
          <w:highlight w:val="none"/>
        </w:rPr>
      </w:pPr>
    </w:p>
    <w:p>
      <w:pPr>
        <w:spacing w:line="400" w:lineRule="exact"/>
        <w:ind w:left="218" w:leftChars="104"/>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说明：</w:t>
      </w:r>
      <w:r>
        <w:rPr>
          <w:rFonts w:hint="eastAsia" w:ascii="新宋体" w:hAnsi="新宋体" w:eastAsia="新宋体"/>
          <w:b/>
          <w:bCs/>
          <w:color w:val="auto"/>
          <w:sz w:val="22"/>
          <w:szCs w:val="22"/>
          <w:highlight w:val="none"/>
        </w:rPr>
        <w:t>不填写此表视作完全响应采购文件要求</w:t>
      </w:r>
    </w:p>
    <w:p>
      <w:pPr>
        <w:spacing w:line="500" w:lineRule="exact"/>
        <w:rPr>
          <w:rFonts w:ascii="新宋体" w:hAnsi="新宋体" w:eastAsia="新宋体" w:cs="新宋体"/>
          <w:color w:val="auto"/>
          <w:sz w:val="22"/>
          <w:szCs w:val="22"/>
          <w:highlight w:val="none"/>
        </w:rPr>
      </w:pPr>
    </w:p>
    <w:p>
      <w:pPr>
        <w:spacing w:line="500" w:lineRule="exact"/>
        <w:ind w:firstLine="4400" w:firstLineChars="2000"/>
        <w:rPr>
          <w:rFonts w:ascii="新宋体" w:hAnsi="新宋体" w:eastAsia="新宋体" w:cs="新宋体"/>
          <w:color w:val="auto"/>
          <w:sz w:val="22"/>
          <w:szCs w:val="22"/>
          <w:highlight w:val="none"/>
        </w:rPr>
      </w:pPr>
    </w:p>
    <w:p>
      <w:pPr>
        <w:spacing w:line="500" w:lineRule="exact"/>
        <w:ind w:firstLine="4400" w:firstLineChars="2000"/>
        <w:rPr>
          <w:rFonts w:ascii="新宋体" w:hAnsi="新宋体" w:eastAsia="新宋体" w:cs="新宋体"/>
          <w:color w:val="auto"/>
          <w:sz w:val="22"/>
          <w:szCs w:val="22"/>
          <w:highlight w:val="none"/>
        </w:rPr>
      </w:pPr>
    </w:p>
    <w:p>
      <w:pPr>
        <w:spacing w:line="500" w:lineRule="exact"/>
        <w:ind w:firstLine="4400" w:firstLineChars="2000"/>
        <w:rPr>
          <w:rFonts w:ascii="新宋体" w:hAnsi="新宋体" w:eastAsia="新宋体" w:cs="新宋体"/>
          <w:color w:val="auto"/>
          <w:sz w:val="22"/>
          <w:szCs w:val="22"/>
          <w:highlight w:val="none"/>
        </w:rPr>
      </w:pP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全称（盖章）：</w:t>
      </w: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法定代表人或授权代表（签字或盖章）：</w:t>
      </w:r>
    </w:p>
    <w:p>
      <w:pPr>
        <w:tabs>
          <w:tab w:val="left" w:pos="840"/>
        </w:tabs>
        <w:adjustRightInd w:val="0"/>
        <w:snapToGrid w:val="0"/>
        <w:spacing w:line="360" w:lineRule="auto"/>
        <w:ind w:left="420" w:leftChars="200" w:firstLine="330" w:firstLineChars="1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spacing w:line="460" w:lineRule="exact"/>
        <w:rPr>
          <w:rFonts w:ascii="新宋体" w:hAnsi="新宋体" w:eastAsia="新宋体" w:cs="新宋体"/>
          <w:color w:val="auto"/>
          <w:sz w:val="22"/>
          <w:szCs w:val="22"/>
          <w:highlight w:val="none"/>
        </w:rPr>
      </w:pPr>
    </w:p>
    <w:p>
      <w:pPr>
        <w:tabs>
          <w:tab w:val="left" w:pos="840"/>
          <w:tab w:val="left" w:pos="5400"/>
        </w:tabs>
        <w:adjustRightInd w:val="0"/>
        <w:snapToGrid w:val="0"/>
        <w:spacing w:line="400" w:lineRule="exact"/>
        <w:ind w:left="420" w:leftChars="200" w:firstLine="4638" w:firstLineChars="2100"/>
        <w:rPr>
          <w:rFonts w:ascii="新宋体" w:hAnsi="新宋体" w:eastAsia="新宋体" w:cs="新宋体"/>
          <w:b/>
          <w:bCs/>
          <w:color w:val="auto"/>
          <w:sz w:val="22"/>
          <w:szCs w:val="22"/>
          <w:highlight w:val="none"/>
        </w:rPr>
      </w:pPr>
    </w:p>
    <w:p>
      <w:pPr>
        <w:spacing w:line="380" w:lineRule="exact"/>
        <w:rPr>
          <w:rFonts w:hint="eastAsia" w:ascii="宋体" w:hAnsi="宋体" w:cs="宋体"/>
          <w:color w:val="auto"/>
          <w:sz w:val="22"/>
          <w:szCs w:val="22"/>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2"/>
          <w:szCs w:val="22"/>
          <w:highlight w:val="none"/>
        </w:rPr>
        <w:t>附件四</w:t>
      </w:r>
      <w:r>
        <w:rPr>
          <w:rFonts w:hint="eastAsia" w:ascii="宋体" w:hAnsi="宋体" w:cs="宋体"/>
          <w:b/>
          <w:snapToGrid w:val="0"/>
          <w:color w:val="auto"/>
          <w:kern w:val="0"/>
          <w:sz w:val="22"/>
          <w:szCs w:val="22"/>
          <w:highlight w:val="none"/>
        </w:rPr>
        <w:t xml:space="preserve">  项目服务人员一览表</w:t>
      </w:r>
    </w:p>
    <w:p>
      <w:pPr>
        <w:ind w:right="-10" w:firstLine="2530" w:firstLineChars="900"/>
        <w:rPr>
          <w:rFonts w:hint="eastAsia" w:ascii="宋体" w:hAnsi="宋体" w:cs="宋体"/>
          <w:b/>
          <w:bCs/>
          <w:snapToGrid w:val="0"/>
          <w:color w:val="auto"/>
          <w:kern w:val="0"/>
          <w:sz w:val="28"/>
          <w:highlight w:val="none"/>
        </w:rPr>
      </w:pPr>
      <w:r>
        <w:rPr>
          <w:rFonts w:hint="eastAsia" w:ascii="宋体" w:hAnsi="宋体" w:cs="宋体"/>
          <w:b/>
          <w:bCs/>
          <w:snapToGrid w:val="0"/>
          <w:color w:val="auto"/>
          <w:kern w:val="0"/>
          <w:sz w:val="28"/>
          <w:highlight w:val="none"/>
        </w:rPr>
        <w:t>（1）保安队长资格情况表</w:t>
      </w:r>
    </w:p>
    <w:p>
      <w:pPr>
        <w:rPr>
          <w:rFonts w:hint="eastAsia" w:ascii="宋体" w:hAnsi="宋体" w:cs="宋体"/>
          <w:b/>
          <w:snapToGrid w:val="0"/>
          <w:color w:val="auto"/>
          <w:kern w:val="0"/>
          <w:sz w:val="22"/>
          <w:szCs w:val="22"/>
          <w:highlight w:val="none"/>
        </w:rPr>
      </w:pPr>
    </w:p>
    <w:p>
      <w:pPr>
        <w:rPr>
          <w:rFonts w:hint="eastAsia" w:ascii="宋体" w:hAnsi="宋体" w:cs="宋体"/>
          <w:snapToGrid w:val="0"/>
          <w:color w:val="auto"/>
          <w:kern w:val="0"/>
          <w:sz w:val="22"/>
          <w:szCs w:val="22"/>
          <w:highlight w:val="none"/>
        </w:rPr>
      </w:pPr>
      <w:r>
        <w:rPr>
          <w:rFonts w:hint="eastAsia" w:ascii="宋体" w:hAnsi="宋体" w:cs="宋体"/>
          <w:snapToGrid w:val="0"/>
          <w:color w:val="auto"/>
          <w:kern w:val="0"/>
          <w:sz w:val="22"/>
          <w:szCs w:val="22"/>
          <w:highlight w:val="none"/>
        </w:rPr>
        <w:t>项目名称：                                                   项目编号：</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5"/>
        <w:gridCol w:w="1833"/>
        <w:gridCol w:w="1333"/>
        <w:gridCol w:w="1833"/>
        <w:gridCol w:w="9"/>
        <w:gridCol w:w="1387"/>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165" w:type="dxa"/>
            <w:noWrap w:val="0"/>
            <w:vAlign w:val="center"/>
          </w:tcPr>
          <w:p>
            <w:pPr>
              <w:tabs>
                <w:tab w:val="left" w:pos="1620"/>
              </w:tabs>
              <w:spacing w:line="4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姓  名</w:t>
            </w:r>
          </w:p>
        </w:tc>
        <w:tc>
          <w:tcPr>
            <w:tcW w:w="1833" w:type="dxa"/>
            <w:noWrap w:val="0"/>
            <w:vAlign w:val="center"/>
          </w:tcPr>
          <w:p>
            <w:pPr>
              <w:tabs>
                <w:tab w:val="left" w:pos="1620"/>
              </w:tabs>
              <w:spacing w:line="440" w:lineRule="exact"/>
              <w:jc w:val="center"/>
              <w:rPr>
                <w:rFonts w:hint="eastAsia" w:ascii="宋体" w:hAnsi="宋体" w:cs="宋体"/>
                <w:color w:val="auto"/>
                <w:sz w:val="22"/>
                <w:szCs w:val="22"/>
                <w:highlight w:val="none"/>
              </w:rPr>
            </w:pPr>
          </w:p>
        </w:tc>
        <w:tc>
          <w:tcPr>
            <w:tcW w:w="1333" w:type="dxa"/>
            <w:noWrap w:val="0"/>
            <w:vAlign w:val="center"/>
          </w:tcPr>
          <w:p>
            <w:pPr>
              <w:tabs>
                <w:tab w:val="left" w:pos="1620"/>
              </w:tabs>
              <w:spacing w:line="4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性  别</w:t>
            </w:r>
          </w:p>
        </w:tc>
        <w:tc>
          <w:tcPr>
            <w:tcW w:w="1842" w:type="dxa"/>
            <w:gridSpan w:val="2"/>
            <w:noWrap w:val="0"/>
            <w:vAlign w:val="center"/>
          </w:tcPr>
          <w:p>
            <w:pPr>
              <w:tabs>
                <w:tab w:val="left" w:pos="1620"/>
              </w:tabs>
              <w:spacing w:line="440" w:lineRule="exact"/>
              <w:jc w:val="center"/>
              <w:rPr>
                <w:rFonts w:hint="eastAsia" w:ascii="宋体" w:hAnsi="宋体" w:cs="宋体"/>
                <w:color w:val="auto"/>
                <w:sz w:val="22"/>
                <w:szCs w:val="22"/>
                <w:highlight w:val="none"/>
              </w:rPr>
            </w:pPr>
          </w:p>
        </w:tc>
        <w:tc>
          <w:tcPr>
            <w:tcW w:w="1387" w:type="dxa"/>
            <w:noWrap w:val="0"/>
            <w:vAlign w:val="center"/>
          </w:tcPr>
          <w:p>
            <w:pPr>
              <w:tabs>
                <w:tab w:val="left" w:pos="1620"/>
              </w:tabs>
              <w:spacing w:line="4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年 龄</w:t>
            </w:r>
          </w:p>
        </w:tc>
        <w:tc>
          <w:tcPr>
            <w:tcW w:w="2340" w:type="dxa"/>
            <w:noWrap w:val="0"/>
            <w:vAlign w:val="center"/>
          </w:tcPr>
          <w:p>
            <w:pPr>
              <w:tabs>
                <w:tab w:val="left" w:pos="1620"/>
              </w:tabs>
              <w:spacing w:line="440" w:lineRule="exact"/>
              <w:jc w:val="cente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165" w:type="dxa"/>
            <w:noWrap w:val="0"/>
            <w:vAlign w:val="center"/>
          </w:tcPr>
          <w:p>
            <w:pPr>
              <w:tabs>
                <w:tab w:val="left" w:pos="1620"/>
              </w:tabs>
              <w:spacing w:line="4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学 历</w:t>
            </w:r>
          </w:p>
        </w:tc>
        <w:tc>
          <w:tcPr>
            <w:tcW w:w="1833" w:type="dxa"/>
            <w:noWrap w:val="0"/>
            <w:vAlign w:val="center"/>
          </w:tcPr>
          <w:p>
            <w:pPr>
              <w:tabs>
                <w:tab w:val="left" w:pos="1620"/>
              </w:tabs>
              <w:spacing w:line="440" w:lineRule="exact"/>
              <w:jc w:val="center"/>
              <w:rPr>
                <w:rFonts w:hint="eastAsia" w:ascii="宋体" w:hAnsi="宋体" w:cs="宋体"/>
                <w:color w:val="auto"/>
                <w:sz w:val="22"/>
                <w:szCs w:val="22"/>
                <w:highlight w:val="none"/>
              </w:rPr>
            </w:pPr>
          </w:p>
        </w:tc>
        <w:tc>
          <w:tcPr>
            <w:tcW w:w="1333" w:type="dxa"/>
            <w:noWrap w:val="0"/>
            <w:vAlign w:val="center"/>
          </w:tcPr>
          <w:p>
            <w:pPr>
              <w:tabs>
                <w:tab w:val="left" w:pos="1620"/>
              </w:tabs>
              <w:spacing w:line="4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专业</w:t>
            </w:r>
          </w:p>
        </w:tc>
        <w:tc>
          <w:tcPr>
            <w:tcW w:w="1833" w:type="dxa"/>
            <w:noWrap w:val="0"/>
            <w:vAlign w:val="center"/>
          </w:tcPr>
          <w:p>
            <w:pPr>
              <w:tabs>
                <w:tab w:val="left" w:pos="1620"/>
              </w:tabs>
              <w:spacing w:line="440" w:lineRule="exact"/>
              <w:jc w:val="center"/>
              <w:rPr>
                <w:rFonts w:hint="eastAsia" w:ascii="宋体" w:hAnsi="宋体" w:cs="宋体"/>
                <w:color w:val="auto"/>
                <w:sz w:val="22"/>
                <w:szCs w:val="22"/>
                <w:highlight w:val="none"/>
              </w:rPr>
            </w:pPr>
          </w:p>
        </w:tc>
        <w:tc>
          <w:tcPr>
            <w:tcW w:w="1396" w:type="dxa"/>
            <w:gridSpan w:val="2"/>
            <w:noWrap w:val="0"/>
            <w:vAlign w:val="center"/>
          </w:tcPr>
          <w:p>
            <w:pPr>
              <w:tabs>
                <w:tab w:val="left" w:pos="1620"/>
              </w:tabs>
              <w:spacing w:line="4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职称/资格</w:t>
            </w:r>
          </w:p>
        </w:tc>
        <w:tc>
          <w:tcPr>
            <w:tcW w:w="2340" w:type="dxa"/>
            <w:noWrap w:val="0"/>
            <w:vAlign w:val="center"/>
          </w:tcPr>
          <w:p>
            <w:pPr>
              <w:tabs>
                <w:tab w:val="left" w:pos="1620"/>
              </w:tabs>
              <w:spacing w:line="440" w:lineRule="exact"/>
              <w:jc w:val="cente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165" w:type="dxa"/>
            <w:noWrap w:val="0"/>
            <w:vAlign w:val="center"/>
          </w:tcPr>
          <w:p>
            <w:pPr>
              <w:tabs>
                <w:tab w:val="left" w:pos="1620"/>
              </w:tabs>
              <w:spacing w:line="4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曾获荣誉</w:t>
            </w:r>
          </w:p>
        </w:tc>
        <w:tc>
          <w:tcPr>
            <w:tcW w:w="5008" w:type="dxa"/>
            <w:gridSpan w:val="4"/>
            <w:noWrap w:val="0"/>
            <w:vAlign w:val="center"/>
          </w:tcPr>
          <w:p>
            <w:pPr>
              <w:tabs>
                <w:tab w:val="left" w:pos="1620"/>
              </w:tabs>
              <w:spacing w:line="440" w:lineRule="exact"/>
              <w:jc w:val="center"/>
              <w:rPr>
                <w:rFonts w:hint="eastAsia" w:ascii="宋体" w:hAnsi="宋体" w:cs="宋体"/>
                <w:color w:val="auto"/>
                <w:sz w:val="22"/>
                <w:szCs w:val="22"/>
                <w:highlight w:val="none"/>
              </w:rPr>
            </w:pPr>
          </w:p>
        </w:tc>
        <w:tc>
          <w:tcPr>
            <w:tcW w:w="1387" w:type="dxa"/>
            <w:noWrap w:val="0"/>
            <w:vAlign w:val="center"/>
          </w:tcPr>
          <w:p>
            <w:pPr>
              <w:tabs>
                <w:tab w:val="left" w:pos="1620"/>
              </w:tabs>
              <w:spacing w:line="4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联系方式</w:t>
            </w:r>
          </w:p>
        </w:tc>
        <w:tc>
          <w:tcPr>
            <w:tcW w:w="2340" w:type="dxa"/>
            <w:noWrap w:val="0"/>
            <w:vAlign w:val="center"/>
          </w:tcPr>
          <w:p>
            <w:pPr>
              <w:tabs>
                <w:tab w:val="left" w:pos="1620"/>
              </w:tabs>
              <w:spacing w:line="440" w:lineRule="exact"/>
              <w:jc w:val="cente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2" w:hRule="atLeast"/>
          <w:jc w:val="center"/>
        </w:trPr>
        <w:tc>
          <w:tcPr>
            <w:tcW w:w="9900" w:type="dxa"/>
            <w:gridSpan w:val="7"/>
            <w:noWrap w:val="0"/>
            <w:vAlign w:val="top"/>
          </w:tcPr>
          <w:p>
            <w:pPr>
              <w:tabs>
                <w:tab w:val="left" w:pos="1620"/>
              </w:tabs>
              <w:spacing w:before="120" w:beforeLines="50" w:line="44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近五年从事相关工作经历及业绩：</w:t>
            </w:r>
          </w:p>
        </w:tc>
      </w:tr>
    </w:tbl>
    <w:p>
      <w:pPr>
        <w:pStyle w:val="7"/>
        <w:spacing w:line="400" w:lineRule="exact"/>
        <w:ind w:firstLine="0"/>
        <w:jc w:val="left"/>
        <w:rPr>
          <w:rFonts w:hint="eastAsia" w:ascii="宋体" w:hAnsi="宋体" w:cs="宋体"/>
          <w:b w:val="0"/>
          <w:bCs/>
          <w:snapToGrid w:val="0"/>
          <w:color w:val="auto"/>
          <w:sz w:val="22"/>
          <w:szCs w:val="22"/>
          <w:highlight w:val="none"/>
        </w:rPr>
      </w:pPr>
      <w:r>
        <w:rPr>
          <w:rFonts w:hint="eastAsia" w:ascii="宋体" w:hAnsi="宋体" w:cs="宋体"/>
          <w:b w:val="0"/>
          <w:bCs/>
          <w:snapToGrid w:val="0"/>
          <w:color w:val="auto"/>
          <w:sz w:val="22"/>
          <w:szCs w:val="22"/>
          <w:highlight w:val="none"/>
        </w:rPr>
        <w:t>注：本表须附身份证、技术职称（资格）证书或上岗证、所获荣誉证明、社保证明、业绩证明、业主评价证明材料（加盖供应商公章）。</w:t>
      </w:r>
    </w:p>
    <w:p>
      <w:pPr>
        <w:pStyle w:val="7"/>
        <w:spacing w:line="400" w:lineRule="exact"/>
        <w:ind w:firstLine="440" w:firstLineChars="200"/>
        <w:jc w:val="left"/>
        <w:rPr>
          <w:rFonts w:hint="eastAsia" w:ascii="宋体" w:hAnsi="宋体" w:cs="宋体"/>
          <w:snapToGrid w:val="0"/>
          <w:color w:val="auto"/>
          <w:sz w:val="22"/>
          <w:szCs w:val="22"/>
          <w:highlight w:val="none"/>
        </w:rPr>
      </w:pPr>
    </w:p>
    <w:p>
      <w:pPr>
        <w:spacing w:line="440" w:lineRule="exact"/>
        <w:ind w:firstLine="4400" w:firstLineChars="2000"/>
        <w:rPr>
          <w:rFonts w:hint="eastAsia" w:ascii="宋体" w:hAnsi="宋体" w:cs="宋体"/>
          <w:color w:val="auto"/>
          <w:sz w:val="22"/>
          <w:szCs w:val="22"/>
          <w:highlight w:val="none"/>
        </w:rPr>
      </w:pPr>
      <w:r>
        <w:rPr>
          <w:rFonts w:hint="eastAsia" w:ascii="宋体" w:hAnsi="宋体" w:cs="宋体"/>
          <w:color w:val="auto"/>
          <w:sz w:val="22"/>
          <w:szCs w:val="22"/>
          <w:highlight w:val="none"/>
        </w:rPr>
        <w:t>投标供应商全称（盖章）：</w:t>
      </w:r>
    </w:p>
    <w:p>
      <w:pPr>
        <w:spacing w:line="440" w:lineRule="exact"/>
        <w:ind w:firstLine="4400" w:firstLineChars="2000"/>
        <w:rPr>
          <w:rFonts w:hint="eastAsia" w:ascii="宋体" w:hAnsi="宋体" w:cs="宋体"/>
          <w:color w:val="auto"/>
          <w:sz w:val="22"/>
          <w:szCs w:val="22"/>
          <w:highlight w:val="none"/>
        </w:rPr>
      </w:pPr>
      <w:r>
        <w:rPr>
          <w:rFonts w:hint="eastAsia" w:ascii="宋体" w:hAnsi="宋体" w:cs="宋体"/>
          <w:color w:val="auto"/>
          <w:sz w:val="22"/>
          <w:szCs w:val="22"/>
          <w:highlight w:val="none"/>
        </w:rPr>
        <w:t>投标供应商代表（签字）：</w:t>
      </w:r>
    </w:p>
    <w:p>
      <w:pPr>
        <w:pStyle w:val="19"/>
        <w:ind w:firstLine="4400" w:firstLineChars="2000"/>
        <w:rPr>
          <w:rFonts w:hint="eastAsia" w:ascii="宋体" w:hAnsi="宋体" w:cs="宋体"/>
          <w:b w:val="0"/>
          <w:snapToGrid w:val="0"/>
          <w:color w:val="auto"/>
          <w:kern w:val="0"/>
          <w:highlight w:val="none"/>
        </w:rPr>
      </w:pPr>
      <w:r>
        <w:rPr>
          <w:rFonts w:hint="eastAsia" w:ascii="宋体" w:hAnsi="宋体" w:cs="宋体"/>
          <w:b w:val="0"/>
          <w:color w:val="auto"/>
          <w:sz w:val="22"/>
          <w:szCs w:val="22"/>
          <w:highlight w:val="none"/>
        </w:rPr>
        <w:t>日期：     年    月    日</w:t>
      </w:r>
    </w:p>
    <w:p>
      <w:pPr>
        <w:pStyle w:val="15"/>
        <w:spacing w:line="400" w:lineRule="atLeast"/>
        <w:ind w:left="660" w:hanging="660" w:hangingChars="300"/>
        <w:rPr>
          <w:rFonts w:hint="eastAsia" w:hAnsi="宋体" w:cs="宋体"/>
          <w:snapToGrid w:val="0"/>
          <w:color w:val="auto"/>
          <w:sz w:val="22"/>
          <w:szCs w:val="22"/>
          <w:highlight w:val="none"/>
        </w:rPr>
      </w:pPr>
    </w:p>
    <w:p>
      <w:pPr>
        <w:rPr>
          <w:rFonts w:hint="eastAsia" w:ascii="宋体" w:hAnsi="宋体" w:cs="宋体"/>
          <w:b/>
          <w:bCs/>
          <w:color w:val="auto"/>
          <w:sz w:val="36"/>
          <w:szCs w:val="36"/>
          <w:highlight w:val="none"/>
        </w:rPr>
      </w:pPr>
    </w:p>
    <w:p>
      <w:pPr>
        <w:ind w:firstLine="2530" w:firstLineChars="900"/>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（2）项目服务人员名单</w:t>
      </w:r>
    </w:p>
    <w:p>
      <w:pPr>
        <w:jc w:val="center"/>
        <w:rPr>
          <w:rFonts w:hint="eastAsia" w:ascii="宋体" w:hAnsi="宋体" w:cs="宋体"/>
          <w:b/>
          <w:bCs/>
          <w:color w:val="auto"/>
          <w:sz w:val="32"/>
          <w:highlight w:val="none"/>
        </w:rPr>
      </w:pPr>
    </w:p>
    <w:p>
      <w:pPr>
        <w:spacing w:line="400" w:lineRule="exact"/>
        <w:rPr>
          <w:rFonts w:hint="eastAsia" w:ascii="宋体" w:hAnsi="宋体" w:cs="宋体"/>
          <w:bCs/>
          <w:color w:val="auto"/>
          <w:highlight w:val="none"/>
        </w:rPr>
      </w:pPr>
      <w:r>
        <w:rPr>
          <w:rFonts w:hint="eastAsia" w:ascii="宋体" w:hAnsi="宋体" w:cs="宋体"/>
          <w:color w:val="auto"/>
          <w:highlight w:val="none"/>
        </w:rPr>
        <w:t xml:space="preserve">项目名称：                                                   项目编号： </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4"/>
        <w:gridCol w:w="1467"/>
        <w:gridCol w:w="899"/>
        <w:gridCol w:w="899"/>
        <w:gridCol w:w="976"/>
        <w:gridCol w:w="1053"/>
        <w:gridCol w:w="2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971" w:type="pct"/>
            <w:tcBorders>
              <w:top w:val="single" w:color="auto" w:sz="12" w:space="0"/>
              <w:left w:val="single" w:color="auto" w:sz="12" w:space="0"/>
              <w:bottom w:val="single" w:color="auto" w:sz="12" w:space="0"/>
            </w:tcBorders>
            <w:noWrap w:val="0"/>
            <w:vAlign w:val="center"/>
          </w:tcPr>
          <w:p>
            <w:pPr>
              <w:jc w:val="center"/>
              <w:rPr>
                <w:rFonts w:hint="eastAsia" w:ascii="宋体" w:hAnsi="宋体" w:cs="宋体"/>
                <w:b/>
                <w:bCs/>
                <w:color w:val="auto"/>
                <w:highlight w:val="none"/>
              </w:rPr>
            </w:pPr>
            <w:r>
              <w:rPr>
                <w:rFonts w:hint="eastAsia" w:ascii="宋体" w:hAnsi="宋体" w:cs="宋体"/>
                <w:b/>
                <w:bCs/>
                <w:color w:val="auto"/>
                <w:highlight w:val="none"/>
              </w:rPr>
              <w:t>姓名</w:t>
            </w:r>
          </w:p>
        </w:tc>
        <w:tc>
          <w:tcPr>
            <w:tcW w:w="744" w:type="pct"/>
            <w:tcBorders>
              <w:top w:val="single" w:color="auto" w:sz="12" w:space="0"/>
              <w:bottom w:val="single" w:color="auto" w:sz="12" w:space="0"/>
            </w:tcBorders>
            <w:noWrap w:val="0"/>
            <w:vAlign w:val="center"/>
          </w:tcPr>
          <w:p>
            <w:pPr>
              <w:jc w:val="center"/>
              <w:rPr>
                <w:rFonts w:hint="eastAsia" w:ascii="宋体" w:hAnsi="宋体" w:cs="宋体"/>
                <w:b/>
                <w:bCs/>
                <w:color w:val="auto"/>
                <w:highlight w:val="none"/>
              </w:rPr>
            </w:pPr>
            <w:r>
              <w:rPr>
                <w:rFonts w:hint="eastAsia" w:ascii="宋体" w:hAnsi="宋体" w:cs="宋体"/>
                <w:b/>
                <w:bCs/>
                <w:color w:val="auto"/>
                <w:highlight w:val="none"/>
              </w:rPr>
              <w:t>本项目主要工作</w:t>
            </w:r>
          </w:p>
        </w:tc>
        <w:tc>
          <w:tcPr>
            <w:tcW w:w="456" w:type="pct"/>
            <w:tcBorders>
              <w:top w:val="single" w:color="auto" w:sz="12" w:space="0"/>
              <w:bottom w:val="single" w:color="auto" w:sz="12" w:space="0"/>
            </w:tcBorders>
            <w:noWrap w:val="0"/>
            <w:vAlign w:val="center"/>
          </w:tcPr>
          <w:p>
            <w:pPr>
              <w:jc w:val="center"/>
              <w:rPr>
                <w:rFonts w:hint="eastAsia" w:ascii="宋体" w:hAnsi="宋体" w:cs="宋体"/>
                <w:b/>
                <w:bCs/>
                <w:color w:val="auto"/>
                <w:highlight w:val="none"/>
              </w:rPr>
            </w:pPr>
            <w:r>
              <w:rPr>
                <w:rFonts w:hint="eastAsia" w:ascii="宋体" w:hAnsi="宋体" w:cs="宋体"/>
                <w:b/>
                <w:bCs/>
                <w:color w:val="auto"/>
                <w:highlight w:val="none"/>
              </w:rPr>
              <w:t>年龄</w:t>
            </w:r>
          </w:p>
        </w:tc>
        <w:tc>
          <w:tcPr>
            <w:tcW w:w="456" w:type="pct"/>
            <w:tcBorders>
              <w:top w:val="single" w:color="auto" w:sz="12" w:space="0"/>
              <w:bottom w:val="single" w:color="auto" w:sz="12" w:space="0"/>
            </w:tcBorders>
            <w:noWrap w:val="0"/>
            <w:vAlign w:val="center"/>
          </w:tcPr>
          <w:p>
            <w:pPr>
              <w:jc w:val="center"/>
              <w:rPr>
                <w:rFonts w:hint="eastAsia" w:ascii="宋体" w:hAnsi="宋体" w:cs="宋体"/>
                <w:b/>
                <w:bCs/>
                <w:color w:val="auto"/>
                <w:highlight w:val="none"/>
              </w:rPr>
            </w:pPr>
            <w:r>
              <w:rPr>
                <w:rFonts w:hint="eastAsia" w:ascii="宋体" w:hAnsi="宋体" w:cs="宋体"/>
                <w:b/>
                <w:bCs/>
                <w:color w:val="auto"/>
                <w:highlight w:val="none"/>
              </w:rPr>
              <w:t>性别</w:t>
            </w:r>
          </w:p>
        </w:tc>
        <w:tc>
          <w:tcPr>
            <w:tcW w:w="495" w:type="pct"/>
            <w:tcBorders>
              <w:top w:val="single" w:color="auto" w:sz="12" w:space="0"/>
              <w:bottom w:val="single" w:color="auto" w:sz="12" w:space="0"/>
              <w:right w:val="single" w:color="auto" w:sz="4" w:space="0"/>
            </w:tcBorders>
            <w:noWrap w:val="0"/>
            <w:vAlign w:val="center"/>
          </w:tcPr>
          <w:p>
            <w:pPr>
              <w:jc w:val="center"/>
              <w:rPr>
                <w:rFonts w:hint="eastAsia" w:ascii="宋体" w:hAnsi="宋体" w:cs="宋体"/>
                <w:b/>
                <w:bCs/>
                <w:color w:val="auto"/>
                <w:highlight w:val="none"/>
              </w:rPr>
            </w:pPr>
            <w:r>
              <w:rPr>
                <w:rFonts w:hint="eastAsia" w:ascii="宋体" w:hAnsi="宋体" w:cs="宋体"/>
                <w:b/>
                <w:bCs/>
                <w:color w:val="auto"/>
                <w:highlight w:val="none"/>
              </w:rPr>
              <w:t>职称/职务</w:t>
            </w:r>
          </w:p>
        </w:tc>
        <w:tc>
          <w:tcPr>
            <w:tcW w:w="534" w:type="pct"/>
            <w:tcBorders>
              <w:top w:val="single" w:color="auto" w:sz="12" w:space="0"/>
              <w:left w:val="single" w:color="auto" w:sz="4" w:space="0"/>
              <w:bottom w:val="single" w:color="auto" w:sz="12" w:space="0"/>
            </w:tcBorders>
            <w:noWrap w:val="0"/>
            <w:vAlign w:val="center"/>
          </w:tcPr>
          <w:p>
            <w:pPr>
              <w:jc w:val="center"/>
              <w:rPr>
                <w:rFonts w:hint="eastAsia" w:ascii="宋体" w:hAnsi="宋体" w:cs="宋体"/>
                <w:b/>
                <w:bCs/>
                <w:color w:val="auto"/>
                <w:highlight w:val="none"/>
              </w:rPr>
            </w:pPr>
            <w:r>
              <w:rPr>
                <w:rFonts w:hint="eastAsia" w:ascii="宋体" w:hAnsi="宋体" w:cs="宋体"/>
                <w:b/>
                <w:bCs/>
                <w:color w:val="auto"/>
                <w:highlight w:val="none"/>
              </w:rPr>
              <w:t>专业/</w:t>
            </w:r>
          </w:p>
          <w:p>
            <w:pPr>
              <w:jc w:val="center"/>
              <w:rPr>
                <w:rFonts w:hint="eastAsia" w:ascii="宋体" w:hAnsi="宋体" w:cs="宋体"/>
                <w:b/>
                <w:bCs/>
                <w:color w:val="auto"/>
                <w:highlight w:val="none"/>
              </w:rPr>
            </w:pPr>
            <w:r>
              <w:rPr>
                <w:rFonts w:hint="eastAsia" w:ascii="宋体" w:hAnsi="宋体" w:cs="宋体"/>
                <w:b/>
                <w:bCs/>
                <w:color w:val="auto"/>
                <w:highlight w:val="none"/>
              </w:rPr>
              <w:t>年限</w:t>
            </w:r>
          </w:p>
        </w:tc>
        <w:tc>
          <w:tcPr>
            <w:tcW w:w="1340" w:type="pct"/>
            <w:tcBorders>
              <w:top w:val="single" w:color="auto" w:sz="12" w:space="0"/>
              <w:bottom w:val="single" w:color="auto" w:sz="12" w:space="0"/>
              <w:right w:val="single" w:color="auto" w:sz="12" w:space="0"/>
            </w:tcBorders>
            <w:noWrap w:val="0"/>
            <w:vAlign w:val="center"/>
          </w:tcPr>
          <w:p>
            <w:pPr>
              <w:jc w:val="center"/>
              <w:rPr>
                <w:rFonts w:hint="eastAsia" w:ascii="宋体" w:hAnsi="宋体" w:cs="宋体"/>
                <w:b/>
                <w:bCs/>
                <w:color w:val="auto"/>
                <w:highlight w:val="none"/>
              </w:rPr>
            </w:pPr>
            <w:r>
              <w:rPr>
                <w:rFonts w:hint="eastAsia" w:ascii="宋体" w:hAnsi="宋体" w:cs="宋体"/>
                <w:b/>
                <w:bCs/>
                <w:color w:val="auto"/>
                <w:highlight w:val="none"/>
              </w:rPr>
              <w:t>类似服务的经历、业绩、是否有上岗证等介绍（或另附简历）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top w:val="single" w:color="auto" w:sz="12" w:space="0"/>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tcBorders>
              <w:top w:val="single" w:color="auto" w:sz="12" w:space="0"/>
            </w:tcBorders>
            <w:noWrap w:val="0"/>
            <w:vAlign w:val="center"/>
          </w:tcPr>
          <w:p>
            <w:pPr>
              <w:pStyle w:val="31"/>
              <w:widowControl w:val="0"/>
              <w:pBdr>
                <w:left w:val="none" w:color="auto" w:sz="0" w:space="0"/>
                <w:bottom w:val="none" w:color="auto" w:sz="0" w:space="0"/>
                <w:right w:val="none" w:color="auto" w:sz="0" w:space="0"/>
              </w:pBdr>
              <w:spacing w:before="0" w:beforeAutospacing="0" w:after="0" w:afterAutospacing="0" w:line="360" w:lineRule="auto"/>
              <w:textAlignment w:val="auto"/>
              <w:rPr>
                <w:rFonts w:hint="eastAsia" w:ascii="宋体" w:hAnsi="宋体" w:eastAsia="宋体" w:cs="宋体"/>
                <w:color w:val="auto"/>
                <w:kern w:val="2"/>
                <w:highlight w:val="none"/>
              </w:rPr>
            </w:pPr>
          </w:p>
        </w:tc>
        <w:tc>
          <w:tcPr>
            <w:tcW w:w="456" w:type="pct"/>
            <w:tcBorders>
              <w:top w:val="single" w:color="auto" w:sz="12" w:space="0"/>
            </w:tcBorders>
            <w:noWrap w:val="0"/>
            <w:vAlign w:val="center"/>
          </w:tcPr>
          <w:p>
            <w:pPr>
              <w:spacing w:line="360" w:lineRule="auto"/>
              <w:rPr>
                <w:rFonts w:hint="eastAsia" w:ascii="宋体" w:hAnsi="宋体" w:cs="宋体"/>
                <w:color w:val="auto"/>
                <w:sz w:val="24"/>
                <w:highlight w:val="none"/>
              </w:rPr>
            </w:pPr>
          </w:p>
        </w:tc>
        <w:tc>
          <w:tcPr>
            <w:tcW w:w="456" w:type="pct"/>
            <w:tcBorders>
              <w:top w:val="single" w:color="auto" w:sz="12" w:space="0"/>
            </w:tcBorders>
            <w:noWrap w:val="0"/>
            <w:vAlign w:val="center"/>
          </w:tcPr>
          <w:p>
            <w:pPr>
              <w:spacing w:line="360" w:lineRule="auto"/>
              <w:rPr>
                <w:rFonts w:hint="eastAsia" w:ascii="宋体" w:hAnsi="宋体" w:cs="宋体"/>
                <w:color w:val="auto"/>
                <w:sz w:val="24"/>
                <w:highlight w:val="none"/>
              </w:rPr>
            </w:pPr>
          </w:p>
        </w:tc>
        <w:tc>
          <w:tcPr>
            <w:tcW w:w="495" w:type="pct"/>
            <w:tcBorders>
              <w:top w:val="single" w:color="auto" w:sz="12" w:space="0"/>
              <w:right w:val="single" w:color="auto" w:sz="4" w:space="0"/>
            </w:tcBorders>
            <w:noWrap w:val="0"/>
            <w:vAlign w:val="center"/>
          </w:tcPr>
          <w:p>
            <w:pPr>
              <w:spacing w:line="360" w:lineRule="auto"/>
              <w:rPr>
                <w:rFonts w:hint="eastAsia" w:ascii="宋体" w:hAnsi="宋体" w:cs="宋体"/>
                <w:color w:val="auto"/>
                <w:sz w:val="24"/>
                <w:highlight w:val="none"/>
              </w:rPr>
            </w:pPr>
          </w:p>
        </w:tc>
        <w:tc>
          <w:tcPr>
            <w:tcW w:w="534" w:type="pct"/>
            <w:tcBorders>
              <w:top w:val="single" w:color="auto" w:sz="12" w:space="0"/>
              <w:left w:val="single" w:color="auto" w:sz="4" w:space="0"/>
            </w:tcBorders>
            <w:noWrap w:val="0"/>
            <w:vAlign w:val="center"/>
          </w:tcPr>
          <w:p>
            <w:pPr>
              <w:spacing w:line="360" w:lineRule="auto"/>
              <w:rPr>
                <w:rFonts w:hint="eastAsia" w:ascii="宋体" w:hAnsi="宋体" w:cs="宋体"/>
                <w:color w:val="auto"/>
                <w:sz w:val="24"/>
                <w:highlight w:val="none"/>
              </w:rPr>
            </w:pPr>
          </w:p>
        </w:tc>
        <w:tc>
          <w:tcPr>
            <w:tcW w:w="1340" w:type="pct"/>
            <w:tcBorders>
              <w:top w:val="single" w:color="auto" w:sz="12" w:space="0"/>
              <w:left w:val="single" w:color="auto" w:sz="4" w:space="0"/>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tcBorders>
              <w:right w:val="single" w:color="auto" w:sz="4" w:space="0"/>
            </w:tcBorders>
            <w:noWrap w:val="0"/>
            <w:vAlign w:val="center"/>
          </w:tcPr>
          <w:p>
            <w:pPr>
              <w:spacing w:line="360" w:lineRule="auto"/>
              <w:rPr>
                <w:rFonts w:hint="eastAsia" w:ascii="宋体" w:hAnsi="宋体" w:cs="宋体"/>
                <w:color w:val="auto"/>
                <w:sz w:val="24"/>
                <w:highlight w:val="none"/>
              </w:rPr>
            </w:pPr>
          </w:p>
        </w:tc>
        <w:tc>
          <w:tcPr>
            <w:tcW w:w="534" w:type="pct"/>
            <w:tcBorders>
              <w:left w:val="single" w:color="auto" w:sz="4" w:space="0"/>
            </w:tcBorders>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pStyle w:val="16"/>
              <w:spacing w:line="360" w:lineRule="auto"/>
              <w:ind w:left="5250"/>
              <w:rPr>
                <w:rFonts w:hint="eastAsia" w:ascii="宋体" w:hAnsi="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tcBorders>
              <w:right w:val="single" w:color="auto" w:sz="4" w:space="0"/>
            </w:tcBorders>
            <w:noWrap w:val="0"/>
            <w:vAlign w:val="center"/>
          </w:tcPr>
          <w:p>
            <w:pPr>
              <w:spacing w:line="360" w:lineRule="auto"/>
              <w:rPr>
                <w:rFonts w:hint="eastAsia" w:ascii="宋体" w:hAnsi="宋体" w:cs="宋体"/>
                <w:color w:val="auto"/>
                <w:sz w:val="24"/>
                <w:highlight w:val="none"/>
              </w:rPr>
            </w:pPr>
          </w:p>
        </w:tc>
        <w:tc>
          <w:tcPr>
            <w:tcW w:w="534" w:type="pct"/>
            <w:tcBorders>
              <w:left w:val="single" w:color="auto" w:sz="4" w:space="0"/>
            </w:tcBorders>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tcBorders>
              <w:right w:val="single" w:color="auto" w:sz="4" w:space="0"/>
            </w:tcBorders>
            <w:noWrap w:val="0"/>
            <w:vAlign w:val="center"/>
          </w:tcPr>
          <w:p>
            <w:pPr>
              <w:spacing w:line="360" w:lineRule="auto"/>
              <w:rPr>
                <w:rFonts w:hint="eastAsia" w:ascii="宋体" w:hAnsi="宋体" w:cs="宋体"/>
                <w:color w:val="auto"/>
                <w:sz w:val="24"/>
                <w:highlight w:val="none"/>
              </w:rPr>
            </w:pPr>
          </w:p>
        </w:tc>
        <w:tc>
          <w:tcPr>
            <w:tcW w:w="534" w:type="pct"/>
            <w:tcBorders>
              <w:left w:val="single" w:color="auto" w:sz="4" w:space="0"/>
            </w:tcBorders>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tcBorders>
              <w:right w:val="single" w:color="auto" w:sz="4" w:space="0"/>
            </w:tcBorders>
            <w:noWrap w:val="0"/>
            <w:vAlign w:val="center"/>
          </w:tcPr>
          <w:p>
            <w:pPr>
              <w:spacing w:line="360" w:lineRule="auto"/>
              <w:rPr>
                <w:rFonts w:hint="eastAsia" w:ascii="宋体" w:hAnsi="宋体" w:cs="宋体"/>
                <w:color w:val="auto"/>
                <w:sz w:val="24"/>
                <w:highlight w:val="none"/>
              </w:rPr>
            </w:pPr>
          </w:p>
        </w:tc>
        <w:tc>
          <w:tcPr>
            <w:tcW w:w="534" w:type="pct"/>
            <w:tcBorders>
              <w:left w:val="single" w:color="auto" w:sz="4" w:space="0"/>
            </w:tcBorders>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tcBorders>
              <w:right w:val="single" w:color="auto" w:sz="4" w:space="0"/>
            </w:tcBorders>
            <w:noWrap w:val="0"/>
            <w:vAlign w:val="center"/>
          </w:tcPr>
          <w:p>
            <w:pPr>
              <w:spacing w:line="360" w:lineRule="auto"/>
              <w:rPr>
                <w:rFonts w:hint="eastAsia" w:ascii="宋体" w:hAnsi="宋体" w:cs="宋体"/>
                <w:color w:val="auto"/>
                <w:sz w:val="24"/>
                <w:highlight w:val="none"/>
              </w:rPr>
            </w:pPr>
          </w:p>
        </w:tc>
        <w:tc>
          <w:tcPr>
            <w:tcW w:w="534" w:type="pct"/>
            <w:tcBorders>
              <w:left w:val="single" w:color="auto" w:sz="4" w:space="0"/>
            </w:tcBorders>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noWrap w:val="0"/>
            <w:vAlign w:val="center"/>
          </w:tcPr>
          <w:p>
            <w:pPr>
              <w:spacing w:line="360" w:lineRule="auto"/>
              <w:rPr>
                <w:rFonts w:hint="eastAsia" w:ascii="宋体" w:hAnsi="宋体" w:cs="宋体"/>
                <w:color w:val="auto"/>
                <w:sz w:val="24"/>
                <w:highlight w:val="none"/>
              </w:rPr>
            </w:pPr>
          </w:p>
        </w:tc>
        <w:tc>
          <w:tcPr>
            <w:tcW w:w="534" w:type="pct"/>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noWrap w:val="0"/>
            <w:vAlign w:val="center"/>
          </w:tcPr>
          <w:p>
            <w:pPr>
              <w:spacing w:line="360" w:lineRule="auto"/>
              <w:rPr>
                <w:rFonts w:hint="eastAsia" w:ascii="宋体" w:hAnsi="宋体" w:cs="宋体"/>
                <w:color w:val="auto"/>
                <w:sz w:val="24"/>
                <w:highlight w:val="none"/>
              </w:rPr>
            </w:pPr>
          </w:p>
        </w:tc>
        <w:tc>
          <w:tcPr>
            <w:tcW w:w="534" w:type="pct"/>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noWrap w:val="0"/>
            <w:vAlign w:val="center"/>
          </w:tcPr>
          <w:p>
            <w:pPr>
              <w:spacing w:line="360" w:lineRule="auto"/>
              <w:rPr>
                <w:rFonts w:hint="eastAsia" w:ascii="宋体" w:hAnsi="宋体" w:cs="宋体"/>
                <w:color w:val="auto"/>
                <w:sz w:val="24"/>
                <w:highlight w:val="none"/>
              </w:rPr>
            </w:pPr>
          </w:p>
        </w:tc>
        <w:tc>
          <w:tcPr>
            <w:tcW w:w="534" w:type="pct"/>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noWrap w:val="0"/>
            <w:vAlign w:val="center"/>
          </w:tcPr>
          <w:p>
            <w:pPr>
              <w:spacing w:line="360" w:lineRule="auto"/>
              <w:rPr>
                <w:rFonts w:hint="eastAsia" w:ascii="宋体" w:hAnsi="宋体" w:cs="宋体"/>
                <w:color w:val="auto"/>
                <w:sz w:val="24"/>
                <w:highlight w:val="none"/>
              </w:rPr>
            </w:pPr>
          </w:p>
        </w:tc>
        <w:tc>
          <w:tcPr>
            <w:tcW w:w="534" w:type="pct"/>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noWrap w:val="0"/>
            <w:vAlign w:val="center"/>
          </w:tcPr>
          <w:p>
            <w:pPr>
              <w:spacing w:line="360" w:lineRule="auto"/>
              <w:rPr>
                <w:rFonts w:hint="eastAsia" w:ascii="宋体" w:hAnsi="宋体" w:cs="宋体"/>
                <w:color w:val="auto"/>
                <w:sz w:val="24"/>
                <w:highlight w:val="none"/>
              </w:rPr>
            </w:pPr>
          </w:p>
        </w:tc>
        <w:tc>
          <w:tcPr>
            <w:tcW w:w="534" w:type="pct"/>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noWrap w:val="0"/>
            <w:vAlign w:val="center"/>
          </w:tcPr>
          <w:p>
            <w:pPr>
              <w:spacing w:line="360" w:lineRule="auto"/>
              <w:rPr>
                <w:rFonts w:hint="eastAsia" w:ascii="宋体" w:hAnsi="宋体" w:cs="宋体"/>
                <w:color w:val="auto"/>
                <w:sz w:val="24"/>
                <w:highlight w:val="none"/>
              </w:rPr>
            </w:pPr>
          </w:p>
        </w:tc>
        <w:tc>
          <w:tcPr>
            <w:tcW w:w="534" w:type="pct"/>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noWrap w:val="0"/>
            <w:vAlign w:val="center"/>
          </w:tcPr>
          <w:p>
            <w:pPr>
              <w:spacing w:line="360" w:lineRule="auto"/>
              <w:rPr>
                <w:rFonts w:hint="eastAsia" w:ascii="宋体" w:hAnsi="宋体" w:cs="宋体"/>
                <w:color w:val="auto"/>
                <w:sz w:val="24"/>
                <w:highlight w:val="none"/>
              </w:rPr>
            </w:pPr>
          </w:p>
        </w:tc>
        <w:tc>
          <w:tcPr>
            <w:tcW w:w="534" w:type="pct"/>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71" w:type="pct"/>
            <w:tcBorders>
              <w:left w:val="single" w:color="auto" w:sz="12" w:space="0"/>
            </w:tcBorders>
            <w:noWrap w:val="0"/>
            <w:vAlign w:val="center"/>
          </w:tcPr>
          <w:p>
            <w:pPr>
              <w:spacing w:line="360" w:lineRule="auto"/>
              <w:rPr>
                <w:rFonts w:hint="eastAsia" w:ascii="宋体" w:hAnsi="宋体" w:cs="宋体"/>
                <w:color w:val="auto"/>
                <w:sz w:val="24"/>
                <w:highlight w:val="none"/>
              </w:rPr>
            </w:pPr>
          </w:p>
        </w:tc>
        <w:tc>
          <w:tcPr>
            <w:tcW w:w="744"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56" w:type="pct"/>
            <w:noWrap w:val="0"/>
            <w:vAlign w:val="center"/>
          </w:tcPr>
          <w:p>
            <w:pPr>
              <w:spacing w:line="360" w:lineRule="auto"/>
              <w:rPr>
                <w:rFonts w:hint="eastAsia" w:ascii="宋体" w:hAnsi="宋体" w:cs="宋体"/>
                <w:color w:val="auto"/>
                <w:sz w:val="24"/>
                <w:highlight w:val="none"/>
              </w:rPr>
            </w:pPr>
          </w:p>
        </w:tc>
        <w:tc>
          <w:tcPr>
            <w:tcW w:w="495" w:type="pct"/>
            <w:noWrap w:val="0"/>
            <w:vAlign w:val="center"/>
          </w:tcPr>
          <w:p>
            <w:pPr>
              <w:spacing w:line="360" w:lineRule="auto"/>
              <w:rPr>
                <w:rFonts w:hint="eastAsia" w:ascii="宋体" w:hAnsi="宋体" w:cs="宋体"/>
                <w:color w:val="auto"/>
                <w:sz w:val="24"/>
                <w:highlight w:val="none"/>
              </w:rPr>
            </w:pPr>
          </w:p>
        </w:tc>
        <w:tc>
          <w:tcPr>
            <w:tcW w:w="534" w:type="pct"/>
            <w:noWrap w:val="0"/>
            <w:vAlign w:val="center"/>
          </w:tcPr>
          <w:p>
            <w:pPr>
              <w:spacing w:line="360" w:lineRule="auto"/>
              <w:rPr>
                <w:rFonts w:hint="eastAsia" w:ascii="宋体" w:hAnsi="宋体" w:cs="宋体"/>
                <w:color w:val="auto"/>
                <w:sz w:val="24"/>
                <w:highlight w:val="none"/>
              </w:rPr>
            </w:pPr>
          </w:p>
        </w:tc>
        <w:tc>
          <w:tcPr>
            <w:tcW w:w="1340" w:type="pct"/>
            <w:tcBorders>
              <w:right w:val="single" w:color="auto" w:sz="12" w:space="0"/>
            </w:tcBorders>
            <w:noWrap w:val="0"/>
            <w:vAlign w:val="center"/>
          </w:tcPr>
          <w:p>
            <w:pPr>
              <w:spacing w:line="360" w:lineRule="auto"/>
              <w:rPr>
                <w:rFonts w:hint="eastAsia" w:ascii="宋体" w:hAnsi="宋体" w:cs="宋体"/>
                <w:color w:val="auto"/>
                <w:sz w:val="24"/>
                <w:highlight w:val="none"/>
              </w:rPr>
            </w:pPr>
          </w:p>
        </w:tc>
      </w:tr>
    </w:tbl>
    <w:p>
      <w:pPr>
        <w:pStyle w:val="19"/>
        <w:spacing w:line="276" w:lineRule="auto"/>
        <w:ind w:left="991" w:hanging="987" w:hangingChars="470"/>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附注：1. 本表须附身份证、技术职称（资格）证书或上岗证等复印件（加盖公章）；</w:t>
      </w:r>
    </w:p>
    <w:p>
      <w:pPr>
        <w:spacing w:line="276" w:lineRule="auto"/>
        <w:rPr>
          <w:rFonts w:hint="eastAsia" w:ascii="宋体" w:hAnsi="宋体" w:eastAsia="宋体" w:cs="宋体"/>
          <w:b w:val="0"/>
          <w:bCs/>
          <w:color w:val="auto"/>
          <w:sz w:val="21"/>
          <w:szCs w:val="21"/>
          <w:highlight w:val="none"/>
        </w:rPr>
      </w:pPr>
      <w:r>
        <w:rPr>
          <w:rFonts w:hint="eastAsia" w:ascii="宋体" w:hAnsi="宋体" w:eastAsia="宋体" w:cs="宋体"/>
          <w:b w:val="0"/>
          <w:bCs/>
          <w:color w:val="auto"/>
          <w:sz w:val="21"/>
          <w:szCs w:val="21"/>
          <w:highlight w:val="none"/>
        </w:rPr>
        <w:t xml:space="preserve">       2. 列入本表人员如要更换，需经采购单位同意；擅自更换或不到位属违约行为。</w:t>
      </w:r>
    </w:p>
    <w:p>
      <w:pPr>
        <w:spacing w:line="44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投标供应商全称（公章）：</w:t>
      </w:r>
    </w:p>
    <w:p>
      <w:pPr>
        <w:spacing w:line="44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法定代表人或授权代表（签字或盖章）：</w:t>
      </w:r>
    </w:p>
    <w:p>
      <w:pPr>
        <w:spacing w:line="44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日 期：      年     月    日</w:t>
      </w:r>
    </w:p>
    <w:p>
      <w:pPr>
        <w:tabs>
          <w:tab w:val="left" w:pos="840"/>
        </w:tabs>
        <w:adjustRightInd w:val="0"/>
        <w:snapToGrid w:val="0"/>
        <w:spacing w:line="360" w:lineRule="auto"/>
        <w:rPr>
          <w:rFonts w:hint="eastAsia" w:ascii="新宋体" w:hAnsi="新宋体" w:eastAsia="新宋体" w:cs="新宋体"/>
          <w:b/>
          <w:bCs/>
          <w:color w:val="auto"/>
          <w:sz w:val="22"/>
          <w:szCs w:val="22"/>
          <w:highlight w:val="none"/>
        </w:rPr>
      </w:pPr>
    </w:p>
    <w:p>
      <w:pPr>
        <w:spacing w:line="460" w:lineRule="exact"/>
        <w:jc w:val="center"/>
        <w:rPr>
          <w:rFonts w:hint="eastAsia" w:ascii="宋体" w:hAnsi="宋体" w:eastAsia="宋体" w:cs="宋体"/>
          <w:b/>
          <w:color w:val="auto"/>
          <w:kern w:val="1"/>
          <w:sz w:val="28"/>
          <w:szCs w:val="28"/>
          <w:highlight w:val="none"/>
        </w:rPr>
      </w:pPr>
    </w:p>
    <w:p>
      <w:pPr>
        <w:spacing w:line="460" w:lineRule="exact"/>
        <w:jc w:val="center"/>
        <w:rPr>
          <w:rFonts w:hint="eastAsia" w:ascii="宋体" w:hAnsi="宋体" w:eastAsia="宋体" w:cs="宋体"/>
          <w:b/>
          <w:color w:val="auto"/>
          <w:kern w:val="1"/>
          <w:sz w:val="28"/>
          <w:szCs w:val="28"/>
          <w:highlight w:val="none"/>
        </w:rPr>
      </w:pPr>
    </w:p>
    <w:p>
      <w:pPr>
        <w:spacing w:line="460" w:lineRule="exact"/>
        <w:jc w:val="center"/>
        <w:rPr>
          <w:rFonts w:hint="eastAsia" w:ascii="宋体" w:hAnsi="宋体" w:eastAsia="宋体" w:cs="宋体"/>
          <w:b/>
          <w:color w:val="auto"/>
          <w:kern w:val="1"/>
          <w:sz w:val="28"/>
          <w:szCs w:val="28"/>
          <w:highlight w:val="none"/>
        </w:rPr>
      </w:pPr>
    </w:p>
    <w:p>
      <w:pPr>
        <w:spacing w:line="460" w:lineRule="exact"/>
        <w:jc w:val="center"/>
        <w:rPr>
          <w:rFonts w:hint="eastAsia" w:ascii="宋体" w:hAnsi="宋体" w:eastAsia="宋体" w:cs="宋体"/>
          <w:b/>
          <w:color w:val="auto"/>
          <w:kern w:val="1"/>
          <w:sz w:val="28"/>
          <w:szCs w:val="28"/>
          <w:highlight w:val="none"/>
        </w:rPr>
      </w:pPr>
    </w:p>
    <w:p>
      <w:pPr>
        <w:spacing w:line="460" w:lineRule="exact"/>
        <w:jc w:val="left"/>
        <w:rPr>
          <w:rFonts w:hint="eastAsia" w:ascii="宋体" w:hAnsi="宋体" w:cs="宋体"/>
          <w:b/>
          <w:color w:val="auto"/>
          <w:kern w:val="1"/>
          <w:sz w:val="28"/>
          <w:szCs w:val="28"/>
          <w:highlight w:val="none"/>
          <w:lang w:val="en-US" w:eastAsia="zh-CN"/>
        </w:rPr>
      </w:pPr>
    </w:p>
    <w:p>
      <w:pPr>
        <w:spacing w:line="460" w:lineRule="exact"/>
        <w:jc w:val="left"/>
        <w:rPr>
          <w:rFonts w:hint="default" w:ascii="宋体" w:hAnsi="宋体" w:eastAsia="宋体" w:cs="宋体"/>
          <w:b/>
          <w:color w:val="auto"/>
          <w:kern w:val="1"/>
          <w:sz w:val="28"/>
          <w:szCs w:val="28"/>
          <w:highlight w:val="none"/>
          <w:lang w:val="en-US" w:eastAsia="zh-CN"/>
        </w:rPr>
      </w:pPr>
      <w:r>
        <w:rPr>
          <w:rFonts w:hint="eastAsia" w:ascii="宋体" w:hAnsi="宋体" w:cs="宋体"/>
          <w:b/>
          <w:color w:val="auto"/>
          <w:kern w:val="1"/>
          <w:sz w:val="28"/>
          <w:szCs w:val="28"/>
          <w:highlight w:val="none"/>
          <w:lang w:val="en-US" w:eastAsia="zh-CN"/>
        </w:rPr>
        <w:t>附件五</w:t>
      </w:r>
    </w:p>
    <w:p>
      <w:pPr>
        <w:spacing w:line="460" w:lineRule="exact"/>
        <w:jc w:val="center"/>
        <w:rPr>
          <w:rFonts w:ascii="宋体" w:hAnsi="宋体" w:eastAsia="宋体" w:cs="宋体"/>
          <w:b/>
          <w:color w:val="auto"/>
          <w:kern w:val="1"/>
          <w:sz w:val="28"/>
          <w:szCs w:val="28"/>
          <w:highlight w:val="none"/>
        </w:rPr>
      </w:pPr>
      <w:r>
        <w:rPr>
          <w:rFonts w:hint="eastAsia" w:ascii="宋体" w:hAnsi="宋体" w:eastAsia="宋体" w:cs="宋体"/>
          <w:b/>
          <w:color w:val="auto"/>
          <w:kern w:val="1"/>
          <w:sz w:val="28"/>
          <w:szCs w:val="28"/>
          <w:highlight w:val="none"/>
        </w:rPr>
        <w:t>投标</w:t>
      </w:r>
      <w:r>
        <w:rPr>
          <w:rFonts w:hint="eastAsia" w:ascii="宋体" w:hAnsi="宋体" w:cs="宋体"/>
          <w:b/>
          <w:color w:val="auto"/>
          <w:kern w:val="1"/>
          <w:sz w:val="28"/>
          <w:szCs w:val="28"/>
          <w:highlight w:val="none"/>
          <w:lang w:val="en-US" w:eastAsia="zh-CN"/>
        </w:rPr>
        <w:t>供应商</w:t>
      </w:r>
      <w:r>
        <w:rPr>
          <w:rFonts w:hint="eastAsia" w:ascii="宋体" w:hAnsi="宋体" w:eastAsia="宋体" w:cs="宋体"/>
          <w:b/>
          <w:color w:val="auto"/>
          <w:kern w:val="1"/>
          <w:sz w:val="28"/>
          <w:szCs w:val="28"/>
          <w:highlight w:val="none"/>
        </w:rPr>
        <w:t>同类</w:t>
      </w:r>
      <w:r>
        <w:rPr>
          <w:rFonts w:hint="eastAsia" w:ascii="宋体" w:hAnsi="宋体" w:cs="宋体"/>
          <w:b/>
          <w:color w:val="auto"/>
          <w:kern w:val="1"/>
          <w:sz w:val="28"/>
          <w:szCs w:val="28"/>
          <w:highlight w:val="none"/>
          <w:lang w:val="en-US" w:eastAsia="zh-CN"/>
        </w:rPr>
        <w:t>项目</w:t>
      </w:r>
      <w:r>
        <w:rPr>
          <w:rFonts w:hint="eastAsia" w:ascii="宋体" w:hAnsi="宋体" w:eastAsia="宋体" w:cs="宋体"/>
          <w:b/>
          <w:color w:val="auto"/>
          <w:kern w:val="1"/>
          <w:sz w:val="28"/>
          <w:szCs w:val="28"/>
          <w:highlight w:val="none"/>
        </w:rPr>
        <w:t>业绩情况</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192"/>
        <w:gridCol w:w="1636"/>
        <w:gridCol w:w="1260"/>
        <w:gridCol w:w="1345"/>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shd w:val="clear" w:color="auto" w:fill="D9D9D9"/>
            <w:noWrap w:val="0"/>
            <w:vAlign w:val="center"/>
          </w:tcPr>
          <w:p>
            <w:pPr>
              <w:spacing w:line="4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序号</w:t>
            </w:r>
          </w:p>
        </w:tc>
        <w:tc>
          <w:tcPr>
            <w:tcW w:w="2192" w:type="dxa"/>
            <w:shd w:val="clear" w:color="auto" w:fill="D9D9D9"/>
            <w:noWrap w:val="0"/>
            <w:vAlign w:val="center"/>
          </w:tcPr>
          <w:p>
            <w:pPr>
              <w:spacing w:line="4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用户名称</w:t>
            </w:r>
          </w:p>
        </w:tc>
        <w:tc>
          <w:tcPr>
            <w:tcW w:w="1636" w:type="dxa"/>
            <w:shd w:val="clear" w:color="auto" w:fill="D9D9D9"/>
            <w:noWrap w:val="0"/>
            <w:vAlign w:val="center"/>
          </w:tcPr>
          <w:p>
            <w:pPr>
              <w:spacing w:line="4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项目名称</w:t>
            </w:r>
          </w:p>
        </w:tc>
        <w:tc>
          <w:tcPr>
            <w:tcW w:w="1260" w:type="dxa"/>
            <w:shd w:val="clear" w:color="auto" w:fill="D9D9D9"/>
            <w:noWrap w:val="0"/>
            <w:vAlign w:val="center"/>
          </w:tcPr>
          <w:p>
            <w:pPr>
              <w:spacing w:line="4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合同金额</w:t>
            </w:r>
          </w:p>
        </w:tc>
        <w:tc>
          <w:tcPr>
            <w:tcW w:w="1345" w:type="dxa"/>
            <w:shd w:val="clear" w:color="auto" w:fill="D9D9D9"/>
            <w:noWrap w:val="0"/>
            <w:vAlign w:val="center"/>
          </w:tcPr>
          <w:p>
            <w:pPr>
              <w:spacing w:line="4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合同时间</w:t>
            </w:r>
          </w:p>
        </w:tc>
        <w:tc>
          <w:tcPr>
            <w:tcW w:w="2435" w:type="dxa"/>
            <w:shd w:val="clear" w:color="auto" w:fill="D9D9D9"/>
            <w:noWrap w:val="0"/>
            <w:vAlign w:val="center"/>
          </w:tcPr>
          <w:p>
            <w:pPr>
              <w:spacing w:line="460" w:lineRule="exact"/>
              <w:jc w:val="center"/>
              <w:rPr>
                <w:rFonts w:hint="eastAsia" w:ascii="宋体" w:hAnsi="宋体" w:cs="宋体"/>
                <w:b/>
                <w:bCs/>
                <w:color w:val="auto"/>
                <w:sz w:val="22"/>
                <w:highlight w:val="none"/>
              </w:rPr>
            </w:pPr>
            <w:r>
              <w:rPr>
                <w:rFonts w:hint="eastAsia" w:ascii="宋体" w:hAnsi="宋体" w:cs="宋体"/>
                <w:b/>
                <w:bCs/>
                <w:color w:val="auto"/>
                <w:sz w:val="22"/>
                <w:highlight w:val="none"/>
              </w:rPr>
              <w:t>用户联系人/联系方式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80" w:type="dxa"/>
            <w:noWrap w:val="0"/>
            <w:vAlign w:val="center"/>
          </w:tcPr>
          <w:p>
            <w:pPr>
              <w:spacing w:line="460" w:lineRule="exact"/>
              <w:jc w:val="center"/>
              <w:rPr>
                <w:rFonts w:hint="eastAsia" w:ascii="宋体" w:hAnsi="宋体" w:cs="宋体"/>
                <w:b/>
                <w:bCs/>
                <w:color w:val="auto"/>
                <w:sz w:val="22"/>
                <w:highlight w:val="none"/>
              </w:rPr>
            </w:pPr>
          </w:p>
        </w:tc>
        <w:tc>
          <w:tcPr>
            <w:tcW w:w="2192" w:type="dxa"/>
            <w:noWrap w:val="0"/>
            <w:vAlign w:val="center"/>
          </w:tcPr>
          <w:p>
            <w:pPr>
              <w:spacing w:line="460" w:lineRule="exact"/>
              <w:jc w:val="center"/>
              <w:rPr>
                <w:rFonts w:hint="eastAsia" w:ascii="宋体" w:hAnsi="宋体" w:cs="宋体"/>
                <w:b/>
                <w:bCs/>
                <w:color w:val="auto"/>
                <w:sz w:val="22"/>
                <w:highlight w:val="none"/>
              </w:rPr>
            </w:pPr>
          </w:p>
        </w:tc>
        <w:tc>
          <w:tcPr>
            <w:tcW w:w="1636" w:type="dxa"/>
            <w:noWrap w:val="0"/>
            <w:vAlign w:val="center"/>
          </w:tcPr>
          <w:p>
            <w:pPr>
              <w:spacing w:line="460" w:lineRule="exact"/>
              <w:jc w:val="center"/>
              <w:rPr>
                <w:rFonts w:hint="eastAsia" w:ascii="宋体" w:hAnsi="宋体" w:cs="宋体"/>
                <w:b/>
                <w:bCs/>
                <w:color w:val="auto"/>
                <w:sz w:val="22"/>
                <w:highlight w:val="none"/>
              </w:rPr>
            </w:pPr>
          </w:p>
        </w:tc>
        <w:tc>
          <w:tcPr>
            <w:tcW w:w="1260" w:type="dxa"/>
            <w:noWrap w:val="0"/>
            <w:vAlign w:val="center"/>
          </w:tcPr>
          <w:p>
            <w:pPr>
              <w:spacing w:line="460" w:lineRule="exact"/>
              <w:jc w:val="center"/>
              <w:rPr>
                <w:rFonts w:hint="eastAsia" w:ascii="宋体" w:hAnsi="宋体" w:cs="宋体"/>
                <w:b/>
                <w:bCs/>
                <w:color w:val="auto"/>
                <w:sz w:val="22"/>
                <w:highlight w:val="none"/>
              </w:rPr>
            </w:pPr>
          </w:p>
        </w:tc>
        <w:tc>
          <w:tcPr>
            <w:tcW w:w="1345" w:type="dxa"/>
            <w:noWrap w:val="0"/>
            <w:vAlign w:val="center"/>
          </w:tcPr>
          <w:p>
            <w:pPr>
              <w:spacing w:line="460" w:lineRule="exact"/>
              <w:jc w:val="center"/>
              <w:rPr>
                <w:rFonts w:hint="eastAsia" w:ascii="宋体" w:hAnsi="宋体" w:cs="宋体"/>
                <w:b/>
                <w:bCs/>
                <w:color w:val="auto"/>
                <w:sz w:val="22"/>
                <w:highlight w:val="none"/>
              </w:rPr>
            </w:pPr>
          </w:p>
        </w:tc>
        <w:tc>
          <w:tcPr>
            <w:tcW w:w="2435" w:type="dxa"/>
            <w:noWrap w:val="0"/>
            <w:vAlign w:val="center"/>
          </w:tcPr>
          <w:p>
            <w:pPr>
              <w:spacing w:line="460" w:lineRule="exact"/>
              <w:jc w:val="center"/>
              <w:rPr>
                <w:rFonts w:hint="eastAsia" w:ascii="宋体" w:hAnsi="宋体" w:cs="宋体"/>
                <w:b/>
                <w:bCs/>
                <w:color w:val="auto"/>
                <w:sz w:val="22"/>
                <w:highlight w:val="none"/>
              </w:rPr>
            </w:pPr>
          </w:p>
        </w:tc>
      </w:tr>
    </w:tbl>
    <w:p>
      <w:pPr>
        <w:spacing w:line="400" w:lineRule="exact"/>
        <w:rPr>
          <w:rFonts w:ascii="新宋体" w:hAnsi="新宋体" w:eastAsia="新宋体" w:cs="ˎ̥"/>
          <w:color w:val="auto"/>
          <w:sz w:val="22"/>
          <w:szCs w:val="22"/>
          <w:highlight w:val="none"/>
        </w:rPr>
      </w:pPr>
      <w:r>
        <w:rPr>
          <w:rFonts w:hint="eastAsia" w:ascii="新宋体" w:hAnsi="新宋体" w:eastAsia="新宋体" w:cs="ˎ̥"/>
          <w:color w:val="auto"/>
          <w:sz w:val="22"/>
          <w:szCs w:val="22"/>
          <w:highlight w:val="none"/>
        </w:rPr>
        <w:t>注：</w:t>
      </w:r>
    </w:p>
    <w:p>
      <w:pPr>
        <w:spacing w:line="400" w:lineRule="exact"/>
        <w:rPr>
          <w:rFonts w:ascii="新宋体" w:hAnsi="新宋体" w:eastAsia="新宋体" w:cs="ˎ̥"/>
          <w:color w:val="auto"/>
          <w:sz w:val="22"/>
          <w:szCs w:val="22"/>
          <w:highlight w:val="none"/>
        </w:rPr>
      </w:pPr>
      <w:r>
        <w:rPr>
          <w:rFonts w:hint="eastAsia" w:ascii="新宋体" w:hAnsi="新宋体" w:eastAsia="新宋体" w:cs="ˎ̥"/>
          <w:color w:val="auto"/>
          <w:sz w:val="22"/>
          <w:szCs w:val="22"/>
          <w:highlight w:val="none"/>
        </w:rPr>
        <w:t>1.此表仅提供了表格形式，</w:t>
      </w:r>
      <w:r>
        <w:rPr>
          <w:rFonts w:hint="eastAsia" w:ascii="新宋体" w:hAnsi="新宋体" w:eastAsia="新宋体" w:cs="ˎ̥"/>
          <w:color w:val="auto"/>
          <w:sz w:val="22"/>
          <w:szCs w:val="22"/>
          <w:highlight w:val="none"/>
          <w:lang w:eastAsia="zh-CN"/>
        </w:rPr>
        <w:t>投标供应商</w:t>
      </w:r>
      <w:r>
        <w:rPr>
          <w:rFonts w:hint="eastAsia" w:ascii="新宋体" w:hAnsi="新宋体" w:eastAsia="新宋体" w:cs="ˎ̥"/>
          <w:color w:val="auto"/>
          <w:sz w:val="22"/>
          <w:szCs w:val="22"/>
          <w:highlight w:val="none"/>
        </w:rPr>
        <w:t>应根据需要准备足够数量的表格来填写。</w:t>
      </w:r>
    </w:p>
    <w:p>
      <w:pPr>
        <w:spacing w:line="400" w:lineRule="exact"/>
        <w:rPr>
          <w:rFonts w:ascii="新宋体" w:hAnsi="新宋体" w:eastAsia="新宋体" w:cs="ˎ̥"/>
          <w:color w:val="auto"/>
          <w:sz w:val="22"/>
          <w:szCs w:val="22"/>
          <w:highlight w:val="none"/>
        </w:rPr>
      </w:pPr>
      <w:r>
        <w:rPr>
          <w:rFonts w:hint="eastAsia" w:ascii="新宋体" w:hAnsi="新宋体" w:eastAsia="新宋体" w:cs="ˎ̥"/>
          <w:color w:val="auto"/>
          <w:sz w:val="22"/>
          <w:szCs w:val="22"/>
          <w:highlight w:val="none"/>
        </w:rPr>
        <w:t xml:space="preserve">2.每项业绩须根据商务技术文件评分细则的要求提供证明材料； </w:t>
      </w:r>
    </w:p>
    <w:p>
      <w:pPr>
        <w:spacing w:line="400" w:lineRule="exact"/>
        <w:rPr>
          <w:rFonts w:ascii="新宋体" w:hAnsi="新宋体" w:eastAsia="新宋体" w:cs="ˎ̥"/>
          <w:color w:val="auto"/>
          <w:sz w:val="22"/>
          <w:szCs w:val="22"/>
          <w:highlight w:val="none"/>
        </w:rPr>
      </w:pPr>
      <w:r>
        <w:rPr>
          <w:rFonts w:hint="eastAsia" w:ascii="新宋体" w:hAnsi="新宋体" w:eastAsia="新宋体" w:cs="ˎ̥"/>
          <w:color w:val="auto"/>
          <w:sz w:val="22"/>
          <w:szCs w:val="22"/>
          <w:highlight w:val="none"/>
        </w:rPr>
        <w:t>3.</w:t>
      </w:r>
      <w:r>
        <w:rPr>
          <w:rFonts w:hint="eastAsia" w:ascii="新宋体" w:hAnsi="新宋体" w:eastAsia="新宋体" w:cs="ˎ̥"/>
          <w:color w:val="auto"/>
          <w:sz w:val="22"/>
          <w:szCs w:val="22"/>
          <w:highlight w:val="none"/>
          <w:lang w:eastAsia="zh-CN"/>
        </w:rPr>
        <w:t>投标供应商</w:t>
      </w:r>
      <w:r>
        <w:rPr>
          <w:rFonts w:hint="eastAsia" w:ascii="新宋体" w:hAnsi="新宋体" w:eastAsia="新宋体" w:cs="ˎ̥"/>
          <w:color w:val="auto"/>
          <w:sz w:val="22"/>
          <w:szCs w:val="22"/>
          <w:highlight w:val="none"/>
        </w:rPr>
        <w:t>不按此要求填写此项内容或未按要求提供业绩证明材料将视为无业绩，不纳入评分范围。</w:t>
      </w:r>
    </w:p>
    <w:p>
      <w:pPr>
        <w:spacing w:line="400" w:lineRule="exact"/>
        <w:ind w:left="180"/>
        <w:rPr>
          <w:rFonts w:ascii="新宋体" w:hAnsi="新宋体" w:eastAsia="新宋体"/>
          <w:b/>
          <w:color w:val="auto"/>
          <w:sz w:val="22"/>
          <w:szCs w:val="22"/>
          <w:highlight w:val="none"/>
        </w:rPr>
      </w:pPr>
    </w:p>
    <w:p>
      <w:pPr>
        <w:tabs>
          <w:tab w:val="left" w:pos="840"/>
          <w:tab w:val="left" w:pos="5400"/>
        </w:tabs>
        <w:adjustRightInd w:val="0"/>
        <w:snapToGrid w:val="0"/>
        <w:spacing w:line="400" w:lineRule="exact"/>
        <w:ind w:left="420" w:leftChars="200" w:firstLine="4620" w:firstLineChars="2100"/>
        <w:rPr>
          <w:rFonts w:ascii="新宋体" w:hAnsi="新宋体" w:eastAsia="新宋体"/>
          <w:color w:val="auto"/>
          <w:sz w:val="22"/>
          <w:szCs w:val="22"/>
          <w:highlight w:val="none"/>
        </w:rPr>
      </w:pPr>
      <w:r>
        <w:rPr>
          <w:rFonts w:hint="eastAsia" w:ascii="新宋体" w:hAnsi="新宋体" w:eastAsia="新宋体"/>
          <w:color w:val="auto"/>
          <w:sz w:val="22"/>
          <w:szCs w:val="22"/>
          <w:highlight w:val="none"/>
          <w:lang w:eastAsia="zh-CN"/>
        </w:rPr>
        <w:t>投标供应商</w:t>
      </w:r>
      <w:r>
        <w:rPr>
          <w:rFonts w:hint="eastAsia" w:ascii="新宋体" w:hAnsi="新宋体" w:eastAsia="新宋体"/>
          <w:color w:val="auto"/>
          <w:sz w:val="22"/>
          <w:szCs w:val="22"/>
          <w:highlight w:val="none"/>
        </w:rPr>
        <w:t>全称（盖章）：</w:t>
      </w:r>
    </w:p>
    <w:p>
      <w:pPr>
        <w:tabs>
          <w:tab w:val="left" w:pos="840"/>
          <w:tab w:val="left" w:pos="5400"/>
        </w:tabs>
        <w:adjustRightInd w:val="0"/>
        <w:snapToGrid w:val="0"/>
        <w:spacing w:line="400" w:lineRule="exact"/>
        <w:ind w:left="420" w:leftChars="200" w:firstLine="4620" w:firstLineChars="2100"/>
        <w:rPr>
          <w:rFonts w:ascii="新宋体" w:hAnsi="新宋体" w:eastAsia="新宋体"/>
          <w:color w:val="auto"/>
          <w:sz w:val="22"/>
          <w:szCs w:val="22"/>
          <w:highlight w:val="none"/>
        </w:rPr>
      </w:pPr>
      <w:r>
        <w:rPr>
          <w:rFonts w:hint="eastAsia" w:ascii="新宋体" w:hAnsi="新宋体" w:eastAsia="新宋体"/>
          <w:color w:val="auto"/>
          <w:sz w:val="22"/>
          <w:szCs w:val="22"/>
          <w:highlight w:val="none"/>
          <w:lang w:eastAsia="zh-CN"/>
        </w:rPr>
        <w:t>法定代表人或授权代表（签字或盖章）</w:t>
      </w:r>
      <w:r>
        <w:rPr>
          <w:rFonts w:hint="eastAsia" w:ascii="新宋体" w:hAnsi="新宋体" w:eastAsia="新宋体"/>
          <w:color w:val="auto"/>
          <w:sz w:val="22"/>
          <w:szCs w:val="22"/>
          <w:highlight w:val="none"/>
        </w:rPr>
        <w:t>：</w:t>
      </w:r>
    </w:p>
    <w:p>
      <w:pPr>
        <w:tabs>
          <w:tab w:val="left" w:pos="840"/>
          <w:tab w:val="left" w:pos="5400"/>
        </w:tabs>
        <w:adjustRightInd w:val="0"/>
        <w:snapToGrid w:val="0"/>
        <w:spacing w:line="400" w:lineRule="exact"/>
        <w:ind w:left="420" w:leftChars="200" w:firstLine="4620" w:firstLineChars="2100"/>
        <w:rPr>
          <w:rFonts w:ascii="新宋体" w:hAnsi="新宋体" w:eastAsia="新宋体"/>
          <w:color w:val="auto"/>
          <w:sz w:val="22"/>
          <w:szCs w:val="22"/>
          <w:highlight w:val="none"/>
        </w:rPr>
      </w:pPr>
      <w:r>
        <w:rPr>
          <w:rFonts w:hint="eastAsia" w:ascii="新宋体" w:hAnsi="新宋体" w:eastAsia="新宋体"/>
          <w:color w:val="auto"/>
          <w:sz w:val="22"/>
          <w:szCs w:val="22"/>
          <w:highlight w:val="none"/>
        </w:rPr>
        <w:t>日          期：  年  月  日</w:t>
      </w:r>
    </w:p>
    <w:p>
      <w:pPr>
        <w:tabs>
          <w:tab w:val="left" w:pos="840"/>
        </w:tabs>
        <w:adjustRightInd w:val="0"/>
        <w:snapToGrid w:val="0"/>
        <w:spacing w:line="360" w:lineRule="auto"/>
        <w:ind w:left="420" w:leftChars="200" w:firstLine="331" w:firstLineChars="15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pPr>
        <w:spacing w:before="120" w:beforeLines="50" w:after="120" w:afterLine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（商务报价标封面，供参考）</w:t>
      </w:r>
    </w:p>
    <w:p>
      <w:pPr>
        <w:rPr>
          <w:rFonts w:ascii="新宋体" w:hAnsi="新宋体" w:eastAsia="新宋体" w:cs="新宋体"/>
          <w:color w:val="auto"/>
          <w:highlight w:val="none"/>
        </w:rPr>
      </w:pPr>
    </w:p>
    <w:p>
      <w:pPr>
        <w:rPr>
          <w:rFonts w:ascii="新宋体" w:hAnsi="新宋体" w:eastAsia="新宋体" w:cs="新宋体"/>
          <w:color w:val="auto"/>
          <w:highlight w:val="none"/>
        </w:rPr>
      </w:pPr>
    </w:p>
    <w:p>
      <w:pPr>
        <w:rPr>
          <w:rFonts w:ascii="新宋体" w:hAnsi="新宋体" w:eastAsia="新宋体" w:cs="新宋体"/>
          <w:color w:val="auto"/>
          <w:highlight w:val="non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（项目名称）              </w:t>
      </w:r>
      <w:r>
        <w:rPr>
          <w:rFonts w:hint="eastAsia" w:ascii="新宋体" w:hAnsi="新宋体" w:eastAsia="新宋体" w:cs="新宋体"/>
          <w:color w:val="auto"/>
          <w:sz w:val="28"/>
          <w:szCs w:val="28"/>
          <w:highlight w:val="none"/>
        </w:rPr>
        <w:t>投标文件</w:t>
      </w:r>
    </w:p>
    <w:p>
      <w:pPr>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pStyle w:val="2"/>
        <w:ind w:firstLine="280"/>
        <w:rPr>
          <w:rFonts w:ascii="新宋体" w:hAnsi="新宋体" w:eastAsia="新宋体" w:cs="新宋体"/>
          <w:color w:val="auto"/>
          <w:sz w:val="28"/>
          <w:szCs w:val="28"/>
          <w:highlight w:val="none"/>
        </w:rPr>
      </w:pPr>
    </w:p>
    <w:p>
      <w:pPr>
        <w:pStyle w:val="2"/>
        <w:ind w:firstLine="280"/>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rPr>
          <w:rFonts w:ascii="新宋体" w:hAnsi="新宋体" w:eastAsia="新宋体" w:cs="新宋体"/>
          <w:color w:val="auto"/>
          <w:sz w:val="28"/>
          <w:szCs w:val="28"/>
          <w:highlight w:val="none"/>
        </w:rPr>
      </w:pPr>
    </w:p>
    <w:p>
      <w:pPr>
        <w:jc w:val="center"/>
        <w:rPr>
          <w:rFonts w:ascii="新宋体" w:hAnsi="新宋体" w:eastAsia="新宋体" w:cs="新宋体"/>
          <w:color w:val="auto"/>
          <w:sz w:val="52"/>
          <w:szCs w:val="52"/>
          <w:highlight w:val="none"/>
        </w:rPr>
      </w:pPr>
      <w:r>
        <w:rPr>
          <w:rFonts w:hint="eastAsia" w:ascii="新宋体" w:hAnsi="新宋体" w:eastAsia="新宋体" w:cs="新宋体"/>
          <w:color w:val="auto"/>
          <w:sz w:val="52"/>
          <w:szCs w:val="52"/>
          <w:highlight w:val="none"/>
        </w:rPr>
        <w:t>商  务  标</w:t>
      </w: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spacing w:line="360" w:lineRule="auto"/>
        <w:rPr>
          <w:rFonts w:ascii="新宋体" w:hAnsi="新宋体" w:eastAsia="新宋体" w:cs="新宋体"/>
          <w:color w:val="auto"/>
          <w:szCs w:val="21"/>
          <w:highlight w:val="non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lang w:eastAsia="zh-CN"/>
        </w:rPr>
        <w:t>投标供应商</w:t>
      </w:r>
      <w:r>
        <w:rPr>
          <w:rFonts w:hint="eastAsia" w:ascii="新宋体" w:hAnsi="新宋体" w:eastAsia="新宋体" w:cs="新宋体"/>
          <w:color w:val="auto"/>
          <w:sz w:val="28"/>
          <w:szCs w:val="28"/>
          <w:highlight w:val="none"/>
        </w:rPr>
        <w:t>：</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（盖单位章）</w:t>
      </w:r>
    </w:p>
    <w:p>
      <w:pPr>
        <w:rPr>
          <w:rFonts w:ascii="新宋体" w:hAnsi="新宋体" w:eastAsia="新宋体" w:cs="新宋体"/>
          <w:color w:val="auto"/>
          <w:sz w:val="28"/>
          <w:szCs w:val="28"/>
          <w:highlight w:val="none"/>
          <w:u w:val="single"/>
        </w:rPr>
      </w:pPr>
    </w:p>
    <w:p>
      <w:pPr>
        <w:jc w:val="center"/>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rPr>
        <w:t>法定代表人或其委托代理人：</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（签字或盖章）</w:t>
      </w:r>
    </w:p>
    <w:p>
      <w:pPr>
        <w:rPr>
          <w:rFonts w:ascii="新宋体" w:hAnsi="新宋体" w:eastAsia="新宋体" w:cs="新宋体"/>
          <w:color w:val="auto"/>
          <w:sz w:val="28"/>
          <w:szCs w:val="28"/>
          <w:highlight w:val="none"/>
        </w:rPr>
      </w:pPr>
    </w:p>
    <w:p>
      <w:pPr>
        <w:overflowPunct w:val="0"/>
        <w:spacing w:line="380" w:lineRule="exact"/>
        <w:ind w:firstLine="2738" w:firstLineChars="978"/>
        <w:rPr>
          <w:rFonts w:ascii="新宋体" w:hAnsi="新宋体" w:eastAsia="新宋体" w:cs="新宋体"/>
          <w:color w:val="auto"/>
          <w:sz w:val="28"/>
          <w:szCs w:val="28"/>
          <w:highlight w:val="none"/>
        </w:rPr>
      </w:pP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年</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月</w:t>
      </w:r>
      <w:r>
        <w:rPr>
          <w:rFonts w:hint="eastAsia" w:ascii="新宋体" w:hAnsi="新宋体" w:eastAsia="新宋体" w:cs="新宋体"/>
          <w:color w:val="auto"/>
          <w:sz w:val="28"/>
          <w:szCs w:val="28"/>
          <w:highlight w:val="none"/>
          <w:u w:val="single"/>
        </w:rPr>
        <w:t xml:space="preserve">        </w:t>
      </w:r>
      <w:r>
        <w:rPr>
          <w:rFonts w:hint="eastAsia" w:ascii="新宋体" w:hAnsi="新宋体" w:eastAsia="新宋体" w:cs="新宋体"/>
          <w:color w:val="auto"/>
          <w:sz w:val="28"/>
          <w:szCs w:val="28"/>
          <w:highlight w:val="none"/>
        </w:rPr>
        <w:t>日</w:t>
      </w:r>
    </w:p>
    <w:p>
      <w:pPr>
        <w:rPr>
          <w:rFonts w:ascii="新宋体" w:hAnsi="新宋体" w:eastAsia="新宋体" w:cs="新宋体"/>
          <w:color w:val="auto"/>
          <w:sz w:val="22"/>
          <w:szCs w:val="22"/>
          <w:highlight w:val="none"/>
        </w:rPr>
      </w:pPr>
    </w:p>
    <w:p>
      <w:pPr>
        <w:rPr>
          <w:rFonts w:ascii="新宋体" w:hAnsi="新宋体" w:eastAsia="新宋体" w:cs="新宋体"/>
          <w:color w:val="auto"/>
          <w:sz w:val="22"/>
          <w:szCs w:val="22"/>
          <w:highlight w:val="none"/>
        </w:rPr>
      </w:pPr>
    </w:p>
    <w:p>
      <w:pPr>
        <w:overflowPunct w:val="0"/>
        <w:spacing w:line="380" w:lineRule="exact"/>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eastAsia="zh-CN"/>
        </w:rPr>
        <w:t>二</w:t>
      </w:r>
    </w:p>
    <w:p>
      <w:pPr>
        <w:autoSpaceDE w:val="0"/>
        <w:autoSpaceDN w:val="0"/>
        <w:adjustRightInd w:val="0"/>
        <w:spacing w:line="460" w:lineRule="atLeast"/>
        <w:jc w:val="center"/>
        <w:rPr>
          <w:rFonts w:ascii="新宋体" w:hAnsi="新宋体" w:eastAsia="新宋体" w:cs="新宋体"/>
          <w:b/>
          <w:bCs/>
          <w:color w:val="auto"/>
          <w:kern w:val="0"/>
          <w:sz w:val="28"/>
          <w:szCs w:val="28"/>
          <w:highlight w:val="none"/>
          <w:lang w:val="zh-CN"/>
        </w:rPr>
      </w:pPr>
    </w:p>
    <w:p>
      <w:pPr>
        <w:autoSpaceDE w:val="0"/>
        <w:autoSpaceDN w:val="0"/>
        <w:adjustRightInd w:val="0"/>
        <w:spacing w:line="460" w:lineRule="atLeast"/>
        <w:jc w:val="center"/>
        <w:rPr>
          <w:rFonts w:ascii="新宋体" w:hAnsi="新宋体" w:eastAsia="新宋体" w:cs="新宋体"/>
          <w:b/>
          <w:bCs/>
          <w:color w:val="auto"/>
          <w:kern w:val="0"/>
          <w:sz w:val="28"/>
          <w:szCs w:val="28"/>
          <w:highlight w:val="none"/>
          <w:lang w:val="zh-CN"/>
        </w:rPr>
      </w:pPr>
      <w:r>
        <w:rPr>
          <w:rFonts w:hint="eastAsia" w:ascii="新宋体" w:hAnsi="新宋体" w:eastAsia="新宋体" w:cs="新宋体"/>
          <w:b/>
          <w:bCs/>
          <w:color w:val="auto"/>
          <w:kern w:val="0"/>
          <w:sz w:val="28"/>
          <w:szCs w:val="28"/>
          <w:highlight w:val="none"/>
          <w:lang w:val="zh-CN"/>
        </w:rPr>
        <w:t>开标一览表</w:t>
      </w:r>
    </w:p>
    <w:p>
      <w:pPr>
        <w:overflowPunct w:val="0"/>
        <w:spacing w:line="380" w:lineRule="exact"/>
        <w:jc w:val="center"/>
        <w:rPr>
          <w:rFonts w:hint="eastAsia" w:ascii="新宋体" w:hAnsi="新宋体" w:eastAsia="新宋体" w:cs="新宋体"/>
          <w:b/>
          <w:bCs/>
          <w:color w:val="auto"/>
          <w:sz w:val="28"/>
          <w:highlight w:val="none"/>
        </w:rPr>
      </w:pPr>
    </w:p>
    <w:p>
      <w:pPr>
        <w:overflowPunct w:val="0"/>
        <w:spacing w:line="38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项目名称：                                   项目编号：</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8"/>
        <w:gridCol w:w="3467"/>
        <w:gridCol w:w="2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1" w:hRule="atLeast"/>
        </w:trPr>
        <w:tc>
          <w:tcPr>
            <w:tcW w:w="1892" w:type="pct"/>
            <w:noWrap w:val="0"/>
            <w:vAlign w:val="center"/>
          </w:tcPr>
          <w:p>
            <w:pPr>
              <w:pStyle w:val="15"/>
              <w:spacing w:line="400" w:lineRule="atLeast"/>
              <w:jc w:val="center"/>
              <w:rPr>
                <w:rFonts w:hint="eastAsia" w:ascii="新宋体" w:hAnsi="新宋体" w:eastAsia="新宋体" w:cs="宋体"/>
                <w:color w:val="auto"/>
                <w:sz w:val="22"/>
                <w:szCs w:val="22"/>
                <w:highlight w:val="none"/>
              </w:rPr>
            </w:pPr>
            <w:r>
              <w:rPr>
                <w:rFonts w:hint="eastAsia" w:ascii="新宋体" w:hAnsi="新宋体" w:eastAsia="新宋体" w:cs="宋体"/>
                <w:color w:val="auto"/>
                <w:sz w:val="22"/>
                <w:szCs w:val="22"/>
                <w:highlight w:val="none"/>
              </w:rPr>
              <w:t>报价项目</w:t>
            </w:r>
          </w:p>
        </w:tc>
        <w:tc>
          <w:tcPr>
            <w:tcW w:w="1759" w:type="pct"/>
            <w:noWrap w:val="0"/>
            <w:vAlign w:val="center"/>
          </w:tcPr>
          <w:p>
            <w:pPr>
              <w:pStyle w:val="15"/>
              <w:spacing w:line="400" w:lineRule="atLeast"/>
              <w:jc w:val="center"/>
              <w:rPr>
                <w:rFonts w:hint="eastAsia" w:ascii="新宋体" w:hAnsi="新宋体" w:eastAsia="新宋体" w:cs="宋体"/>
                <w:color w:val="auto"/>
                <w:sz w:val="22"/>
                <w:szCs w:val="22"/>
                <w:highlight w:val="none"/>
              </w:rPr>
            </w:pPr>
            <w:r>
              <w:rPr>
                <w:rFonts w:hint="eastAsia" w:ascii="新宋体" w:hAnsi="新宋体" w:eastAsia="新宋体" w:cs="宋体"/>
                <w:color w:val="auto"/>
                <w:sz w:val="22"/>
                <w:szCs w:val="22"/>
                <w:highlight w:val="none"/>
              </w:rPr>
              <w:t>投标</w:t>
            </w:r>
            <w:r>
              <w:rPr>
                <w:rFonts w:hint="eastAsia" w:ascii="新宋体" w:hAnsi="新宋体" w:eastAsia="新宋体" w:cs="宋体"/>
                <w:color w:val="auto"/>
                <w:sz w:val="22"/>
                <w:szCs w:val="22"/>
                <w:highlight w:val="none"/>
                <w:lang w:val="en-US" w:eastAsia="zh-CN"/>
              </w:rPr>
              <w:t>报</w:t>
            </w:r>
            <w:r>
              <w:rPr>
                <w:rFonts w:hint="eastAsia" w:ascii="新宋体" w:hAnsi="新宋体" w:eastAsia="新宋体" w:cs="宋体"/>
                <w:color w:val="auto"/>
                <w:sz w:val="22"/>
                <w:szCs w:val="22"/>
                <w:highlight w:val="none"/>
              </w:rPr>
              <w:t>价</w:t>
            </w:r>
          </w:p>
        </w:tc>
        <w:tc>
          <w:tcPr>
            <w:tcW w:w="1349" w:type="pct"/>
            <w:noWrap w:val="0"/>
            <w:vAlign w:val="center"/>
          </w:tcPr>
          <w:p>
            <w:pPr>
              <w:pStyle w:val="15"/>
              <w:spacing w:line="400" w:lineRule="atLeast"/>
              <w:jc w:val="center"/>
              <w:rPr>
                <w:rFonts w:hint="eastAsia" w:ascii="新宋体" w:hAnsi="新宋体" w:eastAsia="新宋体" w:cs="宋体"/>
                <w:color w:val="auto"/>
                <w:sz w:val="22"/>
                <w:szCs w:val="22"/>
                <w:highlight w:val="none"/>
              </w:rPr>
            </w:pPr>
            <w:r>
              <w:rPr>
                <w:rFonts w:hint="eastAsia" w:ascii="新宋体" w:hAnsi="新宋体" w:eastAsia="新宋体" w:cs="宋体"/>
                <w:color w:val="auto"/>
                <w:sz w:val="22"/>
                <w:szCs w:val="22"/>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5" w:hRule="atLeast"/>
        </w:trPr>
        <w:tc>
          <w:tcPr>
            <w:tcW w:w="1892" w:type="pct"/>
            <w:noWrap w:val="0"/>
            <w:vAlign w:val="center"/>
          </w:tcPr>
          <w:p>
            <w:pPr>
              <w:autoSpaceDE w:val="0"/>
              <w:autoSpaceDN w:val="0"/>
              <w:adjustRightInd w:val="0"/>
              <w:spacing w:line="300" w:lineRule="auto"/>
              <w:jc w:val="center"/>
              <w:rPr>
                <w:rFonts w:hint="eastAsia" w:ascii="新宋体" w:hAnsi="新宋体" w:eastAsia="新宋体" w:cs="宋体"/>
                <w:color w:val="auto"/>
                <w:sz w:val="22"/>
                <w:szCs w:val="22"/>
                <w:highlight w:val="none"/>
                <w:lang w:eastAsia="zh-CN"/>
              </w:rPr>
            </w:pPr>
            <w:r>
              <w:rPr>
                <w:rFonts w:hint="eastAsia" w:ascii="新宋体" w:hAnsi="新宋体" w:eastAsia="新宋体" w:cs="宋体"/>
                <w:color w:val="auto"/>
                <w:sz w:val="22"/>
                <w:szCs w:val="22"/>
                <w:highlight w:val="none"/>
                <w:lang w:eastAsia="zh-CN"/>
              </w:rPr>
              <w:t>物业管理中心-物业管理服务</w:t>
            </w:r>
          </w:p>
        </w:tc>
        <w:tc>
          <w:tcPr>
            <w:tcW w:w="1759" w:type="pct"/>
            <w:noWrap w:val="0"/>
            <w:vAlign w:val="center"/>
          </w:tcPr>
          <w:p>
            <w:pPr>
              <w:pStyle w:val="21"/>
              <w:spacing w:line="400" w:lineRule="atLeast"/>
              <w:rPr>
                <w:rFonts w:hint="eastAsia" w:ascii="新宋体" w:hAnsi="新宋体" w:eastAsia="新宋体" w:cs="宋体"/>
                <w:color w:val="auto"/>
                <w:sz w:val="22"/>
                <w:szCs w:val="22"/>
                <w:highlight w:val="none"/>
              </w:rPr>
            </w:pPr>
            <w:r>
              <w:rPr>
                <w:rFonts w:hint="eastAsia" w:ascii="新宋体" w:hAnsi="新宋体" w:eastAsia="新宋体" w:cs="宋体"/>
                <w:color w:val="auto"/>
                <w:sz w:val="22"/>
                <w:szCs w:val="22"/>
                <w:highlight w:val="none"/>
              </w:rPr>
              <w:t>大写：</w:t>
            </w:r>
          </w:p>
          <w:p>
            <w:pPr>
              <w:pStyle w:val="21"/>
              <w:spacing w:line="400" w:lineRule="atLeast"/>
              <w:rPr>
                <w:rFonts w:hint="eastAsia" w:ascii="新宋体" w:hAnsi="新宋体" w:eastAsia="新宋体" w:cs="宋体"/>
                <w:color w:val="auto"/>
                <w:sz w:val="22"/>
                <w:szCs w:val="22"/>
                <w:highlight w:val="none"/>
              </w:rPr>
            </w:pPr>
            <w:r>
              <w:rPr>
                <w:rFonts w:hint="eastAsia" w:ascii="新宋体" w:hAnsi="新宋体" w:eastAsia="新宋体" w:cs="宋体"/>
                <w:color w:val="auto"/>
                <w:sz w:val="22"/>
                <w:szCs w:val="22"/>
                <w:highlight w:val="none"/>
              </w:rPr>
              <w:t>小写：</w:t>
            </w:r>
          </w:p>
        </w:tc>
        <w:tc>
          <w:tcPr>
            <w:tcW w:w="1349" w:type="pct"/>
            <w:noWrap w:val="0"/>
            <w:vAlign w:val="center"/>
          </w:tcPr>
          <w:p>
            <w:pPr>
              <w:pStyle w:val="21"/>
              <w:spacing w:line="400" w:lineRule="atLeast"/>
              <w:jc w:val="center"/>
              <w:rPr>
                <w:rFonts w:hint="default" w:ascii="新宋体" w:hAnsi="新宋体" w:eastAsia="新宋体" w:cs="宋体"/>
                <w:color w:val="auto"/>
                <w:sz w:val="22"/>
                <w:szCs w:val="22"/>
                <w:highlight w:val="none"/>
                <w:lang w:val="en-US" w:eastAsia="zh-CN"/>
              </w:rPr>
            </w:pPr>
            <w:r>
              <w:rPr>
                <w:rFonts w:hint="eastAsia" w:ascii="新宋体" w:hAnsi="新宋体" w:eastAsia="新宋体" w:cs="宋体"/>
                <w:color w:val="auto"/>
                <w:sz w:val="22"/>
                <w:szCs w:val="22"/>
                <w:highlight w:val="none"/>
                <w:lang w:val="en-US" w:eastAsia="zh-CN"/>
              </w:rPr>
              <w:t>服务期壹年</w:t>
            </w:r>
          </w:p>
        </w:tc>
      </w:tr>
    </w:tbl>
    <w:p>
      <w:pPr>
        <w:overflowPunct w:val="0"/>
        <w:spacing w:line="380" w:lineRule="exact"/>
        <w:rPr>
          <w:rFonts w:hint="eastAsia" w:ascii="新宋体" w:hAnsi="新宋体" w:eastAsia="新宋体" w:cs="新宋体"/>
          <w:bCs/>
          <w:color w:val="auto"/>
          <w:sz w:val="22"/>
          <w:szCs w:val="22"/>
          <w:highlight w:val="none"/>
        </w:rPr>
      </w:pPr>
    </w:p>
    <w:p>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说明：</w:t>
      </w:r>
    </w:p>
    <w:p>
      <w:pPr>
        <w:numPr>
          <w:ilvl w:val="0"/>
          <w:numId w:val="20"/>
        </w:numPr>
        <w:autoSpaceDE w:val="0"/>
        <w:autoSpaceDN w:val="0"/>
        <w:adjustRightInd w:val="0"/>
        <w:spacing w:line="380" w:lineRule="atLeast"/>
        <w:ind w:left="20" w:leftChars="0" w:firstLineChars="0"/>
        <w:rPr>
          <w:rFonts w:hint="eastAsia" w:ascii="新宋体" w:hAnsi="新宋体" w:eastAsia="新宋体" w:cs="新宋体"/>
          <w:b/>
          <w:bCs/>
          <w:color w:val="auto"/>
          <w:kern w:val="0"/>
          <w:sz w:val="22"/>
          <w:szCs w:val="22"/>
          <w:highlight w:val="none"/>
          <w:u w:val="single"/>
          <w:lang w:val="zh-CN"/>
        </w:rPr>
      </w:pPr>
      <w:r>
        <w:rPr>
          <w:rFonts w:hint="eastAsia" w:ascii="新宋体" w:hAnsi="新宋体" w:eastAsia="新宋体" w:cs="新宋体"/>
          <w:color w:val="auto"/>
          <w:kern w:val="0"/>
          <w:sz w:val="22"/>
          <w:szCs w:val="22"/>
          <w:highlight w:val="none"/>
          <w:lang w:val="zh-CN"/>
        </w:rPr>
        <w:t>此栏内“投标报价”应与附件三</w:t>
      </w:r>
      <w:r>
        <w:rPr>
          <w:rFonts w:ascii="新宋体" w:hAnsi="新宋体" w:eastAsia="新宋体" w:cs="新宋体"/>
          <w:color w:val="auto"/>
          <w:kern w:val="0"/>
          <w:sz w:val="22"/>
          <w:szCs w:val="22"/>
          <w:highlight w:val="none"/>
          <w:lang w:val="zh-CN"/>
        </w:rPr>
        <w:t>“</w:t>
      </w:r>
      <w:r>
        <w:rPr>
          <w:rFonts w:hint="eastAsia" w:ascii="新宋体" w:hAnsi="新宋体" w:eastAsia="新宋体" w:cs="新宋体"/>
          <w:color w:val="auto"/>
          <w:kern w:val="0"/>
          <w:sz w:val="22"/>
          <w:szCs w:val="22"/>
          <w:highlight w:val="none"/>
          <w:lang w:val="zh-CN"/>
        </w:rPr>
        <w:t>投标分项报价表</w:t>
      </w:r>
      <w:r>
        <w:rPr>
          <w:rFonts w:ascii="新宋体" w:hAnsi="新宋体" w:eastAsia="新宋体" w:cs="新宋体"/>
          <w:color w:val="auto"/>
          <w:kern w:val="0"/>
          <w:sz w:val="22"/>
          <w:szCs w:val="22"/>
          <w:highlight w:val="none"/>
          <w:lang w:val="zh-CN"/>
        </w:rPr>
        <w:t>”</w:t>
      </w:r>
      <w:r>
        <w:rPr>
          <w:rFonts w:hint="eastAsia" w:ascii="新宋体" w:hAnsi="新宋体" w:eastAsia="新宋体" w:cs="新宋体"/>
          <w:color w:val="auto"/>
          <w:kern w:val="0"/>
          <w:sz w:val="22"/>
          <w:szCs w:val="22"/>
          <w:highlight w:val="none"/>
          <w:lang w:val="zh-CN"/>
        </w:rPr>
        <w:t>中“</w:t>
      </w:r>
      <w:r>
        <w:rPr>
          <w:rFonts w:hint="eastAsia" w:ascii="新宋体" w:hAnsi="新宋体" w:eastAsia="新宋体" w:cs="新宋体"/>
          <w:color w:val="auto"/>
          <w:kern w:val="0"/>
          <w:sz w:val="22"/>
          <w:szCs w:val="22"/>
          <w:highlight w:val="none"/>
          <w:lang w:val="en-US" w:eastAsia="zh-CN"/>
        </w:rPr>
        <w:t>总计</w:t>
      </w:r>
      <w:r>
        <w:rPr>
          <w:rFonts w:hint="eastAsia" w:ascii="新宋体" w:hAnsi="新宋体" w:eastAsia="新宋体" w:cs="新宋体"/>
          <w:color w:val="auto"/>
          <w:kern w:val="0"/>
          <w:sz w:val="22"/>
          <w:szCs w:val="22"/>
          <w:highlight w:val="none"/>
          <w:lang w:val="zh-CN"/>
        </w:rPr>
        <w:t>价”相一致。</w:t>
      </w:r>
    </w:p>
    <w:p>
      <w:pPr>
        <w:numPr>
          <w:ilvl w:val="0"/>
          <w:numId w:val="20"/>
        </w:numPr>
        <w:autoSpaceDE w:val="0"/>
        <w:autoSpaceDN w:val="0"/>
        <w:adjustRightInd w:val="0"/>
        <w:spacing w:line="380" w:lineRule="atLeast"/>
        <w:ind w:left="20" w:leftChars="0" w:firstLineChars="0"/>
        <w:rPr>
          <w:rFonts w:hint="eastAsia" w:ascii="新宋体" w:hAnsi="新宋体" w:eastAsia="新宋体" w:cs="新宋体"/>
          <w:b/>
          <w:bCs/>
          <w:color w:val="auto"/>
          <w:kern w:val="0"/>
          <w:sz w:val="22"/>
          <w:szCs w:val="22"/>
          <w:highlight w:val="none"/>
          <w:u w:val="single"/>
          <w:lang w:val="zh-CN"/>
        </w:rPr>
      </w:pPr>
      <w:r>
        <w:rPr>
          <w:rFonts w:hint="eastAsia" w:ascii="宋体" w:cs="宋体"/>
          <w:b/>
          <w:bCs/>
          <w:color w:val="auto"/>
          <w:sz w:val="22"/>
          <w:szCs w:val="22"/>
          <w:highlight w:val="none"/>
          <w:u w:val="single"/>
          <w:lang w:bidi="ar-SA"/>
        </w:rPr>
        <w:t>本项目投标报价为壹年期服务的承包费用报价，按</w:t>
      </w:r>
      <w:r>
        <w:rPr>
          <w:rFonts w:hint="eastAsia" w:ascii="宋体" w:cs="宋体"/>
          <w:b/>
          <w:bCs/>
          <w:color w:val="auto"/>
          <w:sz w:val="22"/>
          <w:szCs w:val="22"/>
          <w:highlight w:val="none"/>
          <w:u w:val="single"/>
          <w:lang w:val="en-US" w:eastAsia="zh-CN" w:bidi="ar-SA"/>
        </w:rPr>
        <w:t>固定综合单价实际</w:t>
      </w:r>
      <w:r>
        <w:rPr>
          <w:rFonts w:hint="eastAsia" w:ascii="宋体" w:cs="宋体"/>
          <w:b/>
          <w:bCs/>
          <w:color w:val="auto"/>
          <w:sz w:val="22"/>
          <w:szCs w:val="22"/>
          <w:highlight w:val="none"/>
          <w:u w:val="single"/>
          <w:lang w:bidi="ar-SA"/>
        </w:rPr>
        <w:t>支付。</w:t>
      </w:r>
      <w:r>
        <w:rPr>
          <w:rFonts w:hint="eastAsia" w:ascii="新宋体" w:hAnsi="新宋体" w:eastAsia="新宋体" w:cs="新宋体"/>
          <w:b/>
          <w:bCs/>
          <w:color w:val="auto"/>
          <w:kern w:val="0"/>
          <w:sz w:val="22"/>
          <w:szCs w:val="22"/>
          <w:highlight w:val="none"/>
          <w:u w:val="single"/>
          <w:lang w:val="zh-CN"/>
        </w:rPr>
        <w:t>投标报价必须包括在在承包区域内提供服务所需的人工费（包括工人工资、奖金、加班、食宿、交通、劳保福利、社保、意外保险、工伤费、教育培训费及处理一切伤亡事故等费用）、</w:t>
      </w:r>
      <w:r>
        <w:rPr>
          <w:rFonts w:hint="eastAsia" w:ascii="新宋体" w:hAnsi="新宋体" w:eastAsia="新宋体" w:cs="新宋体"/>
          <w:b/>
          <w:bCs/>
          <w:color w:val="auto"/>
          <w:kern w:val="0"/>
          <w:sz w:val="22"/>
          <w:szCs w:val="22"/>
          <w:highlight w:val="none"/>
          <w:u w:val="single"/>
          <w:lang w:val="en-US" w:eastAsia="zh-CN"/>
        </w:rPr>
        <w:t>巡逻</w:t>
      </w:r>
      <w:r>
        <w:rPr>
          <w:rFonts w:hint="eastAsia" w:ascii="新宋体" w:hAnsi="新宋体" w:eastAsia="新宋体" w:cs="新宋体"/>
          <w:b/>
          <w:bCs/>
          <w:color w:val="auto"/>
          <w:kern w:val="0"/>
          <w:sz w:val="22"/>
          <w:szCs w:val="22"/>
          <w:highlight w:val="none"/>
          <w:u w:val="single"/>
          <w:lang w:val="zh-CN"/>
        </w:rPr>
        <w:t xml:space="preserve">费用、企业应缴税金和应得利润、应急等完成合同所需的一切本身和不可或缺的所有工作开支、政策性文件规定及合同包含的所有风险、责任等各项全部费用并承担一切风险责任。 </w:t>
      </w:r>
    </w:p>
    <w:p>
      <w:pPr>
        <w:numPr>
          <w:ilvl w:val="0"/>
          <w:numId w:val="20"/>
        </w:numPr>
        <w:autoSpaceDE w:val="0"/>
        <w:autoSpaceDN w:val="0"/>
        <w:adjustRightInd w:val="0"/>
        <w:spacing w:line="380" w:lineRule="atLeast"/>
        <w:ind w:left="20" w:leftChars="0" w:firstLineChars="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kern w:val="0"/>
          <w:sz w:val="22"/>
          <w:szCs w:val="22"/>
          <w:highlight w:val="none"/>
          <w:u w:val="single"/>
          <w:lang w:val="zh-CN"/>
        </w:rPr>
        <w:t>投标供应商认为完成本采购文件规定的项目承包内容所发生的直接成本、间接成本、利润、税金、政策性文件规定的费用等一切费用均应计入投标报价，凡未列入的将被认为均已包含在投标报价中，今后不得以任何理由追加或调整。</w:t>
      </w:r>
    </w:p>
    <w:p>
      <w:pPr>
        <w:numPr>
          <w:ilvl w:val="0"/>
          <w:numId w:val="20"/>
        </w:numPr>
        <w:autoSpaceDE w:val="0"/>
        <w:autoSpaceDN w:val="0"/>
        <w:adjustRightInd w:val="0"/>
        <w:spacing w:line="380" w:lineRule="atLeast"/>
        <w:ind w:left="20" w:leftChars="0" w:firstLineChars="0"/>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kern w:val="0"/>
          <w:sz w:val="22"/>
          <w:szCs w:val="22"/>
          <w:highlight w:val="none"/>
          <w:u w:val="single"/>
          <w:lang w:val="zh-CN"/>
        </w:rPr>
        <w:t>不提供此表格将被视为没有实质性响应采购文件</w:t>
      </w:r>
      <w:r>
        <w:rPr>
          <w:rFonts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zh-CN"/>
        </w:rPr>
        <w:t>其投标文件将被拒绝。</w:t>
      </w:r>
    </w:p>
    <w:p>
      <w:pPr>
        <w:overflowPunct w:val="0"/>
        <w:spacing w:line="460" w:lineRule="exact"/>
        <w:rPr>
          <w:rFonts w:hint="eastAsia" w:ascii="新宋体" w:hAnsi="新宋体" w:eastAsia="新宋体" w:cs="新宋体"/>
          <w:b/>
          <w:color w:val="auto"/>
          <w:sz w:val="22"/>
          <w:szCs w:val="22"/>
          <w:highlight w:val="none"/>
        </w:rPr>
      </w:pPr>
    </w:p>
    <w:p>
      <w:pPr>
        <w:overflowPunct w:val="0"/>
        <w:spacing w:line="460" w:lineRule="exact"/>
        <w:rPr>
          <w:rFonts w:hint="eastAsia" w:ascii="新宋体" w:hAnsi="新宋体" w:eastAsia="新宋体" w:cs="新宋体"/>
          <w:color w:val="auto"/>
          <w:sz w:val="22"/>
          <w:szCs w:val="22"/>
          <w:highlight w:val="none"/>
        </w:rPr>
      </w:pPr>
    </w:p>
    <w:p>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全称（盖章）：</w:t>
      </w:r>
    </w:p>
    <w:p>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法定代表人或授权代表（签名或盖章）：</w:t>
      </w:r>
    </w:p>
    <w:p>
      <w:pPr>
        <w:overflowPunct w:val="0"/>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  年  月  日</w:t>
      </w:r>
    </w:p>
    <w:p>
      <w:pPr>
        <w:overflowPunct w:val="0"/>
        <w:spacing w:line="460" w:lineRule="exact"/>
        <w:rPr>
          <w:rFonts w:hint="eastAsia" w:ascii="新宋体" w:hAnsi="新宋体" w:eastAsia="新宋体" w:cs="新宋体"/>
          <w:color w:val="auto"/>
          <w:sz w:val="22"/>
          <w:szCs w:val="22"/>
          <w:highlight w:val="none"/>
        </w:rPr>
      </w:pPr>
    </w:p>
    <w:p>
      <w:pPr>
        <w:overflowPunct w:val="0"/>
        <w:spacing w:line="380" w:lineRule="exact"/>
        <w:ind w:firstLine="9460" w:firstLineChars="4300"/>
        <w:rPr>
          <w:rFonts w:hint="eastAsia" w:ascii="新宋体" w:hAnsi="新宋体" w:eastAsia="新宋体" w:cs="新宋体"/>
          <w:color w:val="auto"/>
          <w:sz w:val="22"/>
          <w:szCs w:val="22"/>
          <w:highlight w:val="none"/>
        </w:rPr>
      </w:pPr>
    </w:p>
    <w:p>
      <w:pPr>
        <w:spacing w:line="38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pPr>
        <w:spacing w:line="380" w:lineRule="exact"/>
        <w:jc w:val="left"/>
        <w:rPr>
          <w:rFonts w:hint="eastAsia" w:ascii="新宋体" w:hAnsi="新宋体" w:eastAsia="新宋体" w:cs="新宋体"/>
          <w:b/>
          <w:bCs/>
          <w:color w:val="auto"/>
          <w:sz w:val="22"/>
          <w:szCs w:val="22"/>
          <w:highlight w:val="none"/>
          <w:lang w:eastAsia="zh-CN"/>
        </w:rPr>
      </w:pPr>
      <w:r>
        <w:rPr>
          <w:rFonts w:hint="eastAsia" w:ascii="新宋体" w:hAnsi="新宋体" w:eastAsia="新宋体" w:cs="新宋体"/>
          <w:b/>
          <w:bCs/>
          <w:color w:val="auto"/>
          <w:sz w:val="22"/>
          <w:szCs w:val="22"/>
          <w:highlight w:val="none"/>
        </w:rPr>
        <w:t>附件</w:t>
      </w:r>
      <w:r>
        <w:rPr>
          <w:rFonts w:hint="eastAsia" w:ascii="新宋体" w:hAnsi="新宋体" w:eastAsia="新宋体" w:cs="新宋体"/>
          <w:b/>
          <w:bCs/>
          <w:color w:val="auto"/>
          <w:sz w:val="22"/>
          <w:szCs w:val="22"/>
          <w:highlight w:val="none"/>
          <w:lang w:eastAsia="zh-CN"/>
        </w:rPr>
        <w:t>三</w:t>
      </w:r>
    </w:p>
    <w:p>
      <w:pPr>
        <w:spacing w:line="380" w:lineRule="exact"/>
        <w:jc w:val="center"/>
        <w:rPr>
          <w:rFonts w:hint="eastAsia" w:ascii="新宋体" w:hAnsi="新宋体" w:eastAsia="新宋体" w:cs="新宋体"/>
          <w:b/>
          <w:bCs/>
          <w:color w:val="auto"/>
          <w:sz w:val="28"/>
          <w:szCs w:val="28"/>
          <w:highlight w:val="none"/>
          <w:lang w:eastAsia="zh-CN"/>
        </w:rPr>
      </w:pPr>
      <w:r>
        <w:rPr>
          <w:rFonts w:hint="eastAsia" w:ascii="新宋体" w:hAnsi="新宋体" w:eastAsia="新宋体" w:cs="新宋体"/>
          <w:b/>
          <w:bCs/>
          <w:color w:val="auto"/>
          <w:sz w:val="28"/>
          <w:szCs w:val="28"/>
          <w:highlight w:val="none"/>
        </w:rPr>
        <w:t>投标分项报价表</w:t>
      </w:r>
    </w:p>
    <w:p>
      <w:pPr>
        <w:spacing w:line="380" w:lineRule="exact"/>
        <w:rPr>
          <w:rFonts w:hint="eastAsia"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项目名称： </w:t>
      </w:r>
      <w:r>
        <w:rPr>
          <w:rFonts w:hint="eastAsia" w:ascii="新宋体" w:hAnsi="新宋体" w:eastAsia="新宋体" w:cs="新宋体"/>
          <w:color w:val="auto"/>
          <w:sz w:val="22"/>
          <w:highlight w:val="none"/>
        </w:rPr>
        <w:t xml:space="preserve">       </w:t>
      </w:r>
      <w:r>
        <w:rPr>
          <w:rFonts w:hint="eastAsia" w:ascii="新宋体" w:hAnsi="新宋体" w:eastAsia="新宋体" w:cs="新宋体"/>
          <w:b/>
          <w:color w:val="auto"/>
          <w:sz w:val="22"/>
          <w:highlight w:val="none"/>
        </w:rPr>
        <w:t xml:space="preserve">                             项目编号：</w:t>
      </w:r>
      <w:r>
        <w:rPr>
          <w:rFonts w:hint="eastAsia" w:ascii="新宋体" w:hAnsi="新宋体" w:eastAsia="新宋体" w:cs="新宋体"/>
          <w:b/>
          <w:color w:val="auto"/>
          <w:sz w:val="22"/>
          <w:highlight w:val="none"/>
          <w:lang w:val="en-US" w:eastAsia="zh-CN"/>
        </w:rPr>
        <w:t xml:space="preserve">              </w:t>
      </w:r>
      <w:r>
        <w:rPr>
          <w:rFonts w:hint="eastAsia" w:ascii="新宋体" w:hAnsi="新宋体" w:eastAsia="新宋体" w:cs="新宋体"/>
          <w:b/>
          <w:color w:val="auto"/>
          <w:sz w:val="22"/>
          <w:highlight w:val="none"/>
        </w:rPr>
        <w:t>价格单位：元</w:t>
      </w:r>
    </w:p>
    <w:tbl>
      <w:tblPr>
        <w:tblStyle w:val="23"/>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1179"/>
        <w:gridCol w:w="1992"/>
        <w:gridCol w:w="1399"/>
        <w:gridCol w:w="1454"/>
        <w:gridCol w:w="1369"/>
        <w:gridCol w:w="16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jc w:val="center"/>
        </w:trPr>
        <w:tc>
          <w:tcPr>
            <w:tcW w:w="380" w:type="pct"/>
            <w:noWrap w:val="0"/>
            <w:vAlign w:val="center"/>
          </w:tcPr>
          <w:p>
            <w:pPr>
              <w:tabs>
                <w:tab w:val="left" w:pos="1620"/>
              </w:tabs>
              <w:spacing w:line="36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序号</w:t>
            </w:r>
          </w:p>
        </w:tc>
        <w:tc>
          <w:tcPr>
            <w:tcW w:w="600" w:type="pct"/>
            <w:noWrap w:val="0"/>
            <w:vAlign w:val="center"/>
          </w:tcPr>
          <w:p>
            <w:pPr>
              <w:tabs>
                <w:tab w:val="left" w:pos="1620"/>
              </w:tabs>
              <w:spacing w:line="360" w:lineRule="exact"/>
              <w:jc w:val="center"/>
              <w:rPr>
                <w:rFonts w:hint="eastAsia" w:ascii="宋体" w:hAnsi="宋体" w:cs="宋体"/>
                <w:b/>
                <w:color w:val="auto"/>
                <w:sz w:val="22"/>
                <w:szCs w:val="22"/>
                <w:highlight w:val="none"/>
              </w:rPr>
            </w:pPr>
          </w:p>
        </w:tc>
        <w:tc>
          <w:tcPr>
            <w:tcW w:w="1013" w:type="pct"/>
            <w:noWrap w:val="0"/>
            <w:vAlign w:val="center"/>
          </w:tcPr>
          <w:p>
            <w:pPr>
              <w:tabs>
                <w:tab w:val="left" w:pos="1620"/>
              </w:tabs>
              <w:spacing w:line="36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内    容</w:t>
            </w:r>
          </w:p>
        </w:tc>
        <w:tc>
          <w:tcPr>
            <w:tcW w:w="712" w:type="pct"/>
            <w:noWrap w:val="0"/>
            <w:vAlign w:val="center"/>
          </w:tcPr>
          <w:p>
            <w:pPr>
              <w:tabs>
                <w:tab w:val="left" w:pos="1620"/>
              </w:tabs>
              <w:spacing w:line="36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数量</w:t>
            </w:r>
          </w:p>
        </w:tc>
        <w:tc>
          <w:tcPr>
            <w:tcW w:w="740" w:type="pct"/>
            <w:noWrap w:val="0"/>
            <w:vAlign w:val="center"/>
          </w:tcPr>
          <w:p>
            <w:pPr>
              <w:tabs>
                <w:tab w:val="left" w:pos="1620"/>
              </w:tabs>
              <w:spacing w:line="36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lang w:val="en-US" w:eastAsia="zh-CN"/>
              </w:rPr>
              <w:t>综合</w:t>
            </w:r>
            <w:r>
              <w:rPr>
                <w:rFonts w:hint="eastAsia" w:ascii="宋体" w:hAnsi="宋体" w:cs="宋体"/>
                <w:b/>
                <w:color w:val="auto"/>
                <w:sz w:val="22"/>
                <w:szCs w:val="22"/>
                <w:highlight w:val="none"/>
              </w:rPr>
              <w:t>单价</w:t>
            </w:r>
          </w:p>
          <w:p>
            <w:pPr>
              <w:tabs>
                <w:tab w:val="left" w:pos="1620"/>
              </w:tabs>
              <w:spacing w:line="360" w:lineRule="exact"/>
              <w:jc w:val="center"/>
              <w:rPr>
                <w:rFonts w:hint="eastAsia" w:ascii="宋体" w:hAnsi="宋体" w:eastAsia="宋体" w:cs="宋体"/>
                <w:b/>
                <w:color w:val="auto"/>
                <w:sz w:val="22"/>
                <w:szCs w:val="22"/>
                <w:highlight w:val="none"/>
                <w:lang w:eastAsia="zh-CN"/>
              </w:rPr>
            </w:pPr>
            <w:r>
              <w:rPr>
                <w:rFonts w:hint="eastAsia" w:ascii="宋体" w:hAnsi="宋体" w:cs="宋体"/>
                <w:b/>
                <w:color w:val="auto"/>
                <w:sz w:val="22"/>
                <w:szCs w:val="22"/>
                <w:highlight w:val="none"/>
                <w:lang w:eastAsia="zh-CN"/>
              </w:rPr>
              <w:t>（</w:t>
            </w:r>
            <w:r>
              <w:rPr>
                <w:rFonts w:hint="eastAsia" w:ascii="宋体" w:hAnsi="宋体" w:cs="宋体"/>
                <w:b/>
                <w:color w:val="auto"/>
                <w:sz w:val="22"/>
                <w:szCs w:val="22"/>
                <w:highlight w:val="none"/>
                <w:lang w:val="en-US" w:eastAsia="zh-CN"/>
              </w:rPr>
              <w:t>元/月/人</w:t>
            </w:r>
            <w:r>
              <w:rPr>
                <w:rFonts w:hint="eastAsia" w:ascii="宋体" w:hAnsi="宋体" w:cs="宋体"/>
                <w:b/>
                <w:color w:val="auto"/>
                <w:sz w:val="22"/>
                <w:szCs w:val="22"/>
                <w:highlight w:val="none"/>
                <w:lang w:eastAsia="zh-CN"/>
              </w:rPr>
              <w:t>）</w:t>
            </w:r>
          </w:p>
        </w:tc>
        <w:tc>
          <w:tcPr>
            <w:tcW w:w="697" w:type="pct"/>
            <w:noWrap w:val="0"/>
            <w:vAlign w:val="center"/>
          </w:tcPr>
          <w:p>
            <w:pPr>
              <w:tabs>
                <w:tab w:val="left" w:pos="1620"/>
              </w:tabs>
              <w:spacing w:line="36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合价</w:t>
            </w:r>
          </w:p>
          <w:p>
            <w:pPr>
              <w:tabs>
                <w:tab w:val="left" w:pos="1620"/>
              </w:tabs>
              <w:spacing w:line="360" w:lineRule="exact"/>
              <w:jc w:val="center"/>
              <w:rPr>
                <w:rFonts w:hint="eastAsia" w:ascii="宋体" w:hAnsi="宋体" w:eastAsia="宋体" w:cs="宋体"/>
                <w:b/>
                <w:color w:val="auto"/>
                <w:sz w:val="22"/>
                <w:szCs w:val="22"/>
                <w:highlight w:val="none"/>
                <w:lang w:eastAsia="zh-CN"/>
              </w:rPr>
            </w:pPr>
            <w:r>
              <w:rPr>
                <w:rFonts w:hint="eastAsia" w:ascii="宋体" w:hAnsi="宋体" w:cs="宋体"/>
                <w:b/>
                <w:color w:val="auto"/>
                <w:sz w:val="22"/>
                <w:szCs w:val="22"/>
                <w:highlight w:val="none"/>
                <w:lang w:eastAsia="zh-CN"/>
              </w:rPr>
              <w:t>（</w:t>
            </w:r>
            <w:r>
              <w:rPr>
                <w:rFonts w:hint="eastAsia" w:ascii="宋体" w:hAnsi="宋体" w:cs="宋体"/>
                <w:b/>
                <w:color w:val="auto"/>
                <w:sz w:val="22"/>
                <w:szCs w:val="22"/>
                <w:highlight w:val="none"/>
                <w:lang w:val="en-US" w:eastAsia="zh-CN"/>
              </w:rPr>
              <w:t>元/年</w:t>
            </w:r>
            <w:r>
              <w:rPr>
                <w:rFonts w:hint="eastAsia" w:ascii="宋体" w:hAnsi="宋体" w:cs="宋体"/>
                <w:b/>
                <w:color w:val="auto"/>
                <w:sz w:val="22"/>
                <w:szCs w:val="22"/>
                <w:highlight w:val="none"/>
                <w:lang w:eastAsia="zh-CN"/>
              </w:rPr>
              <w:t>）</w:t>
            </w:r>
          </w:p>
        </w:tc>
        <w:tc>
          <w:tcPr>
            <w:tcW w:w="855" w:type="pct"/>
            <w:noWrap w:val="0"/>
            <w:vAlign w:val="center"/>
          </w:tcPr>
          <w:p>
            <w:pPr>
              <w:tabs>
                <w:tab w:val="left" w:pos="1620"/>
              </w:tabs>
              <w:spacing w:line="36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80" w:type="pct"/>
            <w:vMerge w:val="restart"/>
            <w:noWrap w:val="0"/>
            <w:vAlign w:val="center"/>
          </w:tcPr>
          <w:p>
            <w:pPr>
              <w:tabs>
                <w:tab w:val="left" w:pos="1620"/>
              </w:tabs>
              <w:spacing w:line="36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1</w:t>
            </w:r>
          </w:p>
        </w:tc>
        <w:tc>
          <w:tcPr>
            <w:tcW w:w="600" w:type="pct"/>
            <w:vMerge w:val="restart"/>
            <w:noWrap w:val="0"/>
            <w:vAlign w:val="center"/>
          </w:tcPr>
          <w:p>
            <w:pPr>
              <w:tabs>
                <w:tab w:val="left" w:pos="1050"/>
                <w:tab w:val="left" w:pos="1260"/>
                <w:tab w:val="left" w:pos="1620"/>
              </w:tabs>
              <w:spacing w:line="360" w:lineRule="exact"/>
              <w:ind w:right="-107" w:rightChars="-51"/>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人员费用</w:t>
            </w:r>
          </w:p>
        </w:tc>
        <w:tc>
          <w:tcPr>
            <w:tcW w:w="1013" w:type="pct"/>
            <w:noWrap w:val="0"/>
            <w:vAlign w:val="center"/>
          </w:tcPr>
          <w:p>
            <w:pPr>
              <w:keepNext w:val="0"/>
              <w:keepLines w:val="0"/>
              <w:widowControl/>
              <w:suppressLineNumbers w:val="0"/>
              <w:jc w:val="left"/>
              <w:textAlignment w:val="center"/>
              <w:rPr>
                <w:rFonts w:hint="default" w:ascii="宋体" w:hAnsi="宋体" w:eastAsia="宋体" w:cs="宋体"/>
                <w:color w:val="auto"/>
                <w:sz w:val="22"/>
                <w:szCs w:val="22"/>
                <w:highlight w:val="none"/>
                <w:lang w:val="en-US" w:eastAsia="zh-CN"/>
              </w:rPr>
            </w:pPr>
            <w:r>
              <w:rPr>
                <w:rFonts w:hint="eastAsia" w:ascii="宋体" w:hAnsi="宋体" w:eastAsia="宋体" w:cs="宋体"/>
                <w:i w:val="0"/>
                <w:iCs w:val="0"/>
                <w:color w:val="auto"/>
                <w:kern w:val="0"/>
                <w:sz w:val="22"/>
                <w:szCs w:val="22"/>
                <w:highlight w:val="none"/>
                <w:u w:val="none"/>
                <w:lang w:val="en-US" w:eastAsia="zh-CN" w:bidi="ar"/>
              </w:rPr>
              <w:t>保安队长（金海化学品市场）</w:t>
            </w:r>
          </w:p>
        </w:tc>
        <w:tc>
          <w:tcPr>
            <w:tcW w:w="712" w:type="pct"/>
            <w:noWrap w:val="0"/>
            <w:vAlign w:val="center"/>
          </w:tcPr>
          <w:p>
            <w:pPr>
              <w:keepNext w:val="0"/>
              <w:keepLines w:val="0"/>
              <w:widowControl/>
              <w:suppressLineNumbers w:val="0"/>
              <w:jc w:val="center"/>
              <w:textAlignment w:val="center"/>
              <w:rPr>
                <w:rFonts w:hint="default" w:ascii="宋体" w:hAnsi="宋体" w:cs="宋体"/>
                <w:color w:val="auto"/>
                <w:sz w:val="22"/>
                <w:szCs w:val="22"/>
                <w:highlight w:val="none"/>
                <w:lang w:val="en-US"/>
              </w:rPr>
            </w:pPr>
            <w:r>
              <w:rPr>
                <w:rFonts w:hint="eastAsia" w:ascii="宋体" w:hAnsi="宋体" w:eastAsia="宋体" w:cs="宋体"/>
                <w:i w:val="0"/>
                <w:iCs w:val="0"/>
                <w:color w:val="auto"/>
                <w:kern w:val="0"/>
                <w:sz w:val="22"/>
                <w:szCs w:val="22"/>
                <w:highlight w:val="none"/>
                <w:u w:val="none"/>
                <w:lang w:val="en-US" w:eastAsia="zh-CN" w:bidi="ar"/>
              </w:rPr>
              <w:t>1</w:t>
            </w:r>
            <w:r>
              <w:rPr>
                <w:rFonts w:hint="eastAsia" w:ascii="宋体" w:hAnsi="宋体" w:cs="宋体"/>
                <w:i w:val="0"/>
                <w:iCs w:val="0"/>
                <w:color w:val="auto"/>
                <w:kern w:val="0"/>
                <w:sz w:val="22"/>
                <w:szCs w:val="22"/>
                <w:highlight w:val="none"/>
                <w:u w:val="none"/>
                <w:lang w:val="en-US" w:eastAsia="zh-CN" w:bidi="ar"/>
              </w:rPr>
              <w:t>人</w:t>
            </w:r>
          </w:p>
        </w:tc>
        <w:tc>
          <w:tcPr>
            <w:tcW w:w="740"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97"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855" w:type="pct"/>
            <w:vMerge w:val="restart"/>
            <w:noWrap w:val="0"/>
            <w:vAlign w:val="center"/>
          </w:tcPr>
          <w:p>
            <w:pPr>
              <w:tabs>
                <w:tab w:val="left" w:pos="1620"/>
              </w:tabs>
              <w:spacing w:line="36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金海化学品市场总费用不超过84万元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80" w:type="pct"/>
            <w:vMerge w:val="continue"/>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00" w:type="pct"/>
            <w:vMerge w:val="continue"/>
            <w:noWrap w:val="0"/>
            <w:vAlign w:val="center"/>
          </w:tcPr>
          <w:p>
            <w:pPr>
              <w:tabs>
                <w:tab w:val="left" w:pos="1050"/>
                <w:tab w:val="left" w:pos="1260"/>
                <w:tab w:val="left" w:pos="1620"/>
              </w:tabs>
              <w:spacing w:line="360" w:lineRule="exact"/>
              <w:ind w:right="-107" w:rightChars="-51"/>
              <w:jc w:val="center"/>
              <w:rPr>
                <w:rFonts w:hint="eastAsia" w:ascii="宋体" w:hAnsi="宋体" w:cs="宋体"/>
                <w:color w:val="auto"/>
                <w:sz w:val="22"/>
                <w:szCs w:val="22"/>
                <w:highlight w:val="none"/>
              </w:rPr>
            </w:pPr>
          </w:p>
        </w:tc>
        <w:tc>
          <w:tcPr>
            <w:tcW w:w="1013" w:type="pct"/>
            <w:noWrap w:val="0"/>
            <w:vAlign w:val="center"/>
          </w:tcPr>
          <w:p>
            <w:pPr>
              <w:keepNext w:val="0"/>
              <w:keepLines w:val="0"/>
              <w:widowControl/>
              <w:suppressLineNumbers w:val="0"/>
              <w:jc w:val="left"/>
              <w:textAlignment w:val="center"/>
              <w:rPr>
                <w:rFonts w:hint="eastAsia" w:ascii="宋体" w:hAnsi="宋体" w:cs="宋体"/>
                <w:color w:val="auto"/>
                <w:sz w:val="22"/>
                <w:szCs w:val="22"/>
                <w:highlight w:val="none"/>
              </w:rPr>
            </w:pPr>
            <w:r>
              <w:rPr>
                <w:rFonts w:hint="eastAsia" w:ascii="宋体" w:hAnsi="宋体" w:eastAsia="宋体" w:cs="宋体"/>
                <w:i w:val="0"/>
                <w:iCs w:val="0"/>
                <w:color w:val="auto"/>
                <w:kern w:val="0"/>
                <w:sz w:val="22"/>
                <w:szCs w:val="22"/>
                <w:highlight w:val="none"/>
                <w:u w:val="none"/>
                <w:lang w:val="en-US" w:eastAsia="zh-CN" w:bidi="ar"/>
              </w:rPr>
              <w:t>保安</w:t>
            </w:r>
            <w:r>
              <w:rPr>
                <w:rFonts w:hint="eastAsia" w:ascii="宋体" w:hAnsi="宋体" w:cs="宋体"/>
                <w:i w:val="0"/>
                <w:iCs w:val="0"/>
                <w:color w:val="auto"/>
                <w:kern w:val="0"/>
                <w:sz w:val="22"/>
                <w:szCs w:val="22"/>
                <w:highlight w:val="none"/>
                <w:u w:val="none"/>
                <w:lang w:val="en-US" w:eastAsia="zh-CN" w:bidi="ar"/>
              </w:rPr>
              <w:t>队员</w:t>
            </w:r>
            <w:r>
              <w:rPr>
                <w:rFonts w:hint="eastAsia" w:ascii="宋体" w:hAnsi="宋体" w:eastAsia="宋体" w:cs="宋体"/>
                <w:bCs/>
                <w:color w:val="auto"/>
                <w:sz w:val="22"/>
                <w:szCs w:val="22"/>
                <w:highlight w:val="none"/>
                <w:lang w:eastAsia="zh-CN"/>
              </w:rPr>
              <w:t>（</w:t>
            </w:r>
            <w:r>
              <w:rPr>
                <w:rFonts w:hint="eastAsia" w:ascii="宋体" w:hAnsi="宋体" w:eastAsia="宋体" w:cs="宋体"/>
                <w:color w:val="auto"/>
                <w:sz w:val="22"/>
                <w:szCs w:val="22"/>
                <w:highlight w:val="none"/>
                <w:lang w:val="en-US" w:eastAsia="zh-CN"/>
              </w:rPr>
              <w:t>金海化学品市场</w:t>
            </w:r>
            <w:r>
              <w:rPr>
                <w:rFonts w:hint="eastAsia" w:ascii="宋体" w:hAnsi="宋体" w:eastAsia="宋体" w:cs="宋体"/>
                <w:bCs/>
                <w:color w:val="auto"/>
                <w:sz w:val="22"/>
                <w:szCs w:val="22"/>
                <w:highlight w:val="none"/>
                <w:lang w:eastAsia="zh-CN"/>
              </w:rPr>
              <w:t>）</w:t>
            </w:r>
          </w:p>
        </w:tc>
        <w:tc>
          <w:tcPr>
            <w:tcW w:w="712" w:type="pct"/>
            <w:noWrap w:val="0"/>
            <w:vAlign w:val="center"/>
          </w:tcPr>
          <w:p>
            <w:pPr>
              <w:keepNext w:val="0"/>
              <w:keepLines w:val="0"/>
              <w:widowControl/>
              <w:suppressLineNumbers w:val="0"/>
              <w:jc w:val="center"/>
              <w:textAlignment w:val="center"/>
              <w:rPr>
                <w:rFonts w:hint="default" w:ascii="宋体" w:hAnsi="宋体" w:cs="宋体"/>
                <w:color w:val="auto"/>
                <w:sz w:val="22"/>
                <w:szCs w:val="22"/>
                <w:highlight w:val="none"/>
                <w:lang w:val="en-US"/>
              </w:rPr>
            </w:pPr>
            <w:r>
              <w:rPr>
                <w:rFonts w:hint="eastAsia" w:ascii="宋体" w:hAnsi="宋体" w:cs="宋体"/>
                <w:i w:val="0"/>
                <w:iCs w:val="0"/>
                <w:color w:val="auto"/>
                <w:kern w:val="0"/>
                <w:sz w:val="22"/>
                <w:szCs w:val="22"/>
                <w:highlight w:val="none"/>
                <w:u w:val="none"/>
                <w:lang w:val="en-US" w:eastAsia="zh-CN" w:bidi="ar"/>
              </w:rPr>
              <w:t>6人</w:t>
            </w:r>
          </w:p>
        </w:tc>
        <w:tc>
          <w:tcPr>
            <w:tcW w:w="740"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97"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855" w:type="pct"/>
            <w:vMerge w:val="continue"/>
            <w:noWrap w:val="0"/>
            <w:vAlign w:val="center"/>
          </w:tcPr>
          <w:p>
            <w:pPr>
              <w:tabs>
                <w:tab w:val="left" w:pos="1620"/>
              </w:tabs>
              <w:spacing w:line="360" w:lineRule="exact"/>
              <w:jc w:val="cente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380" w:type="pct"/>
            <w:vMerge w:val="continue"/>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00" w:type="pct"/>
            <w:vMerge w:val="continue"/>
            <w:noWrap w:val="0"/>
            <w:vAlign w:val="center"/>
          </w:tcPr>
          <w:p>
            <w:pPr>
              <w:tabs>
                <w:tab w:val="left" w:pos="1050"/>
                <w:tab w:val="left" w:pos="1260"/>
                <w:tab w:val="left" w:pos="1620"/>
              </w:tabs>
              <w:spacing w:line="360" w:lineRule="exact"/>
              <w:ind w:right="-107" w:rightChars="-51"/>
              <w:jc w:val="center"/>
              <w:rPr>
                <w:rFonts w:hint="eastAsia" w:ascii="宋体" w:hAnsi="宋体" w:cs="宋体"/>
                <w:color w:val="auto"/>
                <w:sz w:val="22"/>
                <w:szCs w:val="22"/>
                <w:highlight w:val="none"/>
              </w:rPr>
            </w:pPr>
          </w:p>
        </w:tc>
        <w:tc>
          <w:tcPr>
            <w:tcW w:w="1013" w:type="pct"/>
            <w:noWrap w:val="0"/>
            <w:vAlign w:val="center"/>
          </w:tcPr>
          <w:p>
            <w:pPr>
              <w:keepNext w:val="0"/>
              <w:keepLines w:val="0"/>
              <w:widowControl/>
              <w:suppressLineNumbers w:val="0"/>
              <w:jc w:val="left"/>
              <w:textAlignment w:val="center"/>
              <w:rPr>
                <w:rFonts w:hint="eastAsia" w:ascii="宋体" w:hAnsi="宋体" w:cs="宋体"/>
                <w:color w:val="auto"/>
                <w:sz w:val="22"/>
                <w:szCs w:val="22"/>
                <w:highlight w:val="none"/>
              </w:rPr>
            </w:pPr>
            <w:r>
              <w:rPr>
                <w:rFonts w:hint="eastAsia" w:ascii="宋体" w:hAnsi="宋体" w:cs="宋体"/>
                <w:i w:val="0"/>
                <w:iCs w:val="0"/>
                <w:color w:val="auto"/>
                <w:kern w:val="0"/>
                <w:sz w:val="22"/>
                <w:szCs w:val="22"/>
                <w:highlight w:val="none"/>
                <w:u w:val="none"/>
                <w:lang w:val="en-US" w:eastAsia="zh-CN" w:bidi="ar"/>
              </w:rPr>
              <w:t>消控员</w:t>
            </w:r>
            <w:r>
              <w:rPr>
                <w:rFonts w:hint="eastAsia" w:ascii="宋体" w:hAnsi="宋体" w:eastAsia="宋体" w:cs="宋体"/>
                <w:bCs/>
                <w:color w:val="auto"/>
                <w:sz w:val="22"/>
                <w:szCs w:val="22"/>
                <w:highlight w:val="none"/>
                <w:lang w:eastAsia="zh-CN"/>
              </w:rPr>
              <w:t>（</w:t>
            </w:r>
            <w:r>
              <w:rPr>
                <w:rFonts w:hint="eastAsia" w:ascii="宋体" w:hAnsi="宋体" w:eastAsia="宋体" w:cs="宋体"/>
                <w:color w:val="auto"/>
                <w:sz w:val="22"/>
                <w:szCs w:val="22"/>
                <w:highlight w:val="none"/>
                <w:lang w:val="en-US" w:eastAsia="zh-CN"/>
              </w:rPr>
              <w:t>金海化学品市场</w:t>
            </w:r>
            <w:r>
              <w:rPr>
                <w:rFonts w:hint="eastAsia" w:ascii="宋体" w:hAnsi="宋体" w:eastAsia="宋体" w:cs="宋体"/>
                <w:bCs/>
                <w:color w:val="auto"/>
                <w:sz w:val="22"/>
                <w:szCs w:val="22"/>
                <w:highlight w:val="none"/>
                <w:lang w:eastAsia="zh-CN"/>
              </w:rPr>
              <w:t>）</w:t>
            </w:r>
          </w:p>
        </w:tc>
        <w:tc>
          <w:tcPr>
            <w:tcW w:w="712" w:type="pct"/>
            <w:noWrap w:val="0"/>
            <w:vAlign w:val="center"/>
          </w:tcPr>
          <w:p>
            <w:pPr>
              <w:keepNext w:val="0"/>
              <w:keepLines w:val="0"/>
              <w:widowControl/>
              <w:suppressLineNumbers w:val="0"/>
              <w:jc w:val="center"/>
              <w:textAlignment w:val="center"/>
              <w:rPr>
                <w:rFonts w:hint="default" w:ascii="宋体" w:hAnsi="宋体" w:cs="宋体"/>
                <w:color w:val="auto"/>
                <w:sz w:val="22"/>
                <w:szCs w:val="22"/>
                <w:highlight w:val="none"/>
                <w:lang w:val="en-US"/>
              </w:rPr>
            </w:pPr>
            <w:r>
              <w:rPr>
                <w:rFonts w:hint="eastAsia" w:ascii="宋体" w:hAnsi="宋体" w:cs="宋体"/>
                <w:i w:val="0"/>
                <w:iCs w:val="0"/>
                <w:color w:val="auto"/>
                <w:kern w:val="0"/>
                <w:sz w:val="22"/>
                <w:szCs w:val="22"/>
                <w:highlight w:val="none"/>
                <w:u w:val="none"/>
                <w:lang w:val="en-US" w:eastAsia="zh-CN" w:bidi="ar"/>
              </w:rPr>
              <w:t>4人</w:t>
            </w:r>
          </w:p>
        </w:tc>
        <w:tc>
          <w:tcPr>
            <w:tcW w:w="740"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97"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855" w:type="pct"/>
            <w:vMerge w:val="continue"/>
            <w:noWrap w:val="0"/>
            <w:vAlign w:val="center"/>
          </w:tcPr>
          <w:p>
            <w:pPr>
              <w:jc w:val="cente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380" w:type="pct"/>
            <w:vMerge w:val="continue"/>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00" w:type="pct"/>
            <w:vMerge w:val="continue"/>
            <w:noWrap w:val="0"/>
            <w:vAlign w:val="center"/>
          </w:tcPr>
          <w:p>
            <w:pPr>
              <w:tabs>
                <w:tab w:val="left" w:pos="1050"/>
                <w:tab w:val="left" w:pos="1260"/>
                <w:tab w:val="left" w:pos="1620"/>
              </w:tabs>
              <w:spacing w:line="360" w:lineRule="exact"/>
              <w:ind w:right="-107" w:rightChars="-51"/>
              <w:jc w:val="center"/>
              <w:rPr>
                <w:rFonts w:hint="eastAsia" w:ascii="宋体" w:hAnsi="宋体" w:cs="宋体"/>
                <w:color w:val="auto"/>
                <w:sz w:val="22"/>
                <w:szCs w:val="22"/>
                <w:highlight w:val="none"/>
              </w:rPr>
            </w:pPr>
          </w:p>
        </w:tc>
        <w:tc>
          <w:tcPr>
            <w:tcW w:w="1013" w:type="pct"/>
            <w:noWrap w:val="0"/>
            <w:vAlign w:val="center"/>
          </w:tcPr>
          <w:p>
            <w:pPr>
              <w:keepNext w:val="0"/>
              <w:keepLines w:val="0"/>
              <w:widowControl/>
              <w:suppressLineNumbers w:val="0"/>
              <w:jc w:val="left"/>
              <w:textAlignment w:val="center"/>
              <w:rPr>
                <w:rFonts w:hint="eastAsia" w:ascii="宋体" w:hAnsi="宋体" w:cs="宋体"/>
                <w:i w:val="0"/>
                <w:iCs w:val="0"/>
                <w:color w:val="auto"/>
                <w:kern w:val="0"/>
                <w:sz w:val="22"/>
                <w:szCs w:val="22"/>
                <w:highlight w:val="none"/>
                <w:u w:val="none"/>
                <w:lang w:val="en-US" w:eastAsia="zh-CN" w:bidi="ar"/>
              </w:rPr>
            </w:pPr>
            <w:r>
              <w:rPr>
                <w:rFonts w:hint="eastAsia" w:ascii="宋体" w:hAnsi="宋体" w:eastAsia="宋体" w:cs="宋体"/>
                <w:bCs/>
                <w:color w:val="auto"/>
                <w:sz w:val="22"/>
                <w:szCs w:val="22"/>
                <w:highlight w:val="none"/>
                <w:lang w:val="en-US" w:eastAsia="zh-CN"/>
              </w:rPr>
              <w:t>保安</w:t>
            </w:r>
            <w:r>
              <w:rPr>
                <w:rFonts w:hint="eastAsia" w:ascii="宋体" w:hAnsi="宋体" w:cs="宋体"/>
                <w:bCs/>
                <w:color w:val="auto"/>
                <w:sz w:val="22"/>
                <w:szCs w:val="22"/>
                <w:highlight w:val="none"/>
                <w:lang w:val="en-US" w:eastAsia="zh-CN"/>
              </w:rPr>
              <w:t>队员</w:t>
            </w:r>
            <w:r>
              <w:rPr>
                <w:rFonts w:hint="eastAsia" w:ascii="宋体" w:hAnsi="宋体" w:eastAsia="宋体" w:cs="宋体"/>
                <w:bCs/>
                <w:color w:val="auto"/>
                <w:sz w:val="22"/>
                <w:szCs w:val="22"/>
                <w:highlight w:val="none"/>
                <w:lang w:val="en-US" w:eastAsia="zh-CN"/>
              </w:rPr>
              <w:t>3人（鹿城区）</w:t>
            </w:r>
          </w:p>
        </w:tc>
        <w:tc>
          <w:tcPr>
            <w:tcW w:w="712" w:type="pct"/>
            <w:noWrap w:val="0"/>
            <w:vAlign w:val="center"/>
          </w:tcPr>
          <w:p>
            <w:pPr>
              <w:keepNext w:val="0"/>
              <w:keepLines w:val="0"/>
              <w:widowControl/>
              <w:suppressLineNumbers w:val="0"/>
              <w:jc w:val="center"/>
              <w:textAlignment w:val="center"/>
              <w:rPr>
                <w:rFonts w:hint="default" w:ascii="宋体" w:hAnsi="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3人</w:t>
            </w:r>
          </w:p>
        </w:tc>
        <w:tc>
          <w:tcPr>
            <w:tcW w:w="740"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97"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855" w:type="pct"/>
            <w:vMerge w:val="restart"/>
            <w:noWrap w:val="0"/>
            <w:vAlign w:val="center"/>
          </w:tcPr>
          <w:p>
            <w:pPr>
              <w:jc w:val="center"/>
              <w:rPr>
                <w:rFonts w:hint="default" w:ascii="宋体" w:hAnsi="宋体" w:eastAsia="宋体" w:cs="宋体"/>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鹿城区</w:t>
            </w:r>
            <w:r>
              <w:rPr>
                <w:rFonts w:hint="eastAsia" w:ascii="宋体" w:hAnsi="宋体" w:cs="宋体"/>
                <w:color w:val="auto"/>
                <w:sz w:val="22"/>
                <w:szCs w:val="22"/>
                <w:highlight w:val="none"/>
                <w:lang w:val="en-US" w:eastAsia="zh-CN"/>
              </w:rPr>
              <w:t>总费用不超过36万元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380" w:type="pct"/>
            <w:vMerge w:val="continue"/>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00" w:type="pct"/>
            <w:vMerge w:val="continue"/>
            <w:noWrap w:val="0"/>
            <w:vAlign w:val="center"/>
          </w:tcPr>
          <w:p>
            <w:pPr>
              <w:tabs>
                <w:tab w:val="left" w:pos="1050"/>
                <w:tab w:val="left" w:pos="1260"/>
                <w:tab w:val="left" w:pos="1620"/>
              </w:tabs>
              <w:spacing w:line="360" w:lineRule="exact"/>
              <w:ind w:right="-107" w:rightChars="-51"/>
              <w:jc w:val="center"/>
              <w:rPr>
                <w:rFonts w:hint="eastAsia" w:ascii="宋体" w:hAnsi="宋体" w:cs="宋体"/>
                <w:color w:val="auto"/>
                <w:sz w:val="22"/>
                <w:szCs w:val="22"/>
                <w:highlight w:val="none"/>
              </w:rPr>
            </w:pPr>
          </w:p>
        </w:tc>
        <w:tc>
          <w:tcPr>
            <w:tcW w:w="1013" w:type="pct"/>
            <w:noWrap w:val="0"/>
            <w:vAlign w:val="center"/>
          </w:tcPr>
          <w:p>
            <w:pPr>
              <w:keepNext w:val="0"/>
              <w:keepLines w:val="0"/>
              <w:widowControl/>
              <w:suppressLineNumbers w:val="0"/>
              <w:jc w:val="left"/>
              <w:textAlignment w:val="center"/>
              <w:rPr>
                <w:rFonts w:hint="eastAsia" w:ascii="宋体" w:hAnsi="宋体" w:cs="宋体"/>
                <w:i w:val="0"/>
                <w:iCs w:val="0"/>
                <w:color w:val="auto"/>
                <w:kern w:val="0"/>
                <w:sz w:val="22"/>
                <w:szCs w:val="22"/>
                <w:highlight w:val="none"/>
                <w:u w:val="none"/>
                <w:lang w:val="en-US" w:eastAsia="zh-CN" w:bidi="ar"/>
              </w:rPr>
            </w:pPr>
            <w:r>
              <w:rPr>
                <w:rFonts w:hint="eastAsia" w:ascii="宋体" w:hAnsi="宋体" w:eastAsia="宋体" w:cs="宋体"/>
                <w:bCs/>
                <w:color w:val="auto"/>
                <w:sz w:val="22"/>
                <w:szCs w:val="22"/>
                <w:highlight w:val="none"/>
                <w:lang w:val="en-US" w:eastAsia="zh-CN"/>
              </w:rPr>
              <w:t>消控员2人（鹿城区）</w:t>
            </w:r>
          </w:p>
        </w:tc>
        <w:tc>
          <w:tcPr>
            <w:tcW w:w="712" w:type="pct"/>
            <w:noWrap w:val="0"/>
            <w:vAlign w:val="center"/>
          </w:tcPr>
          <w:p>
            <w:pPr>
              <w:keepNext w:val="0"/>
              <w:keepLines w:val="0"/>
              <w:widowControl/>
              <w:suppressLineNumbers w:val="0"/>
              <w:jc w:val="center"/>
              <w:textAlignment w:val="center"/>
              <w:rPr>
                <w:rFonts w:hint="default" w:ascii="宋体" w:hAnsi="宋体" w:cs="宋体"/>
                <w:i w:val="0"/>
                <w:iCs w:val="0"/>
                <w:color w:val="auto"/>
                <w:kern w:val="0"/>
                <w:sz w:val="22"/>
                <w:szCs w:val="22"/>
                <w:highlight w:val="none"/>
                <w:u w:val="none"/>
                <w:lang w:val="en-US" w:eastAsia="zh-CN" w:bidi="ar"/>
              </w:rPr>
            </w:pPr>
            <w:r>
              <w:rPr>
                <w:rFonts w:hint="eastAsia" w:ascii="宋体" w:hAnsi="宋体" w:cs="宋体"/>
                <w:i w:val="0"/>
                <w:iCs w:val="0"/>
                <w:color w:val="auto"/>
                <w:kern w:val="0"/>
                <w:sz w:val="22"/>
                <w:szCs w:val="22"/>
                <w:highlight w:val="none"/>
                <w:u w:val="none"/>
                <w:lang w:val="en-US" w:eastAsia="zh-CN" w:bidi="ar"/>
              </w:rPr>
              <w:t>2人</w:t>
            </w:r>
          </w:p>
        </w:tc>
        <w:tc>
          <w:tcPr>
            <w:tcW w:w="740"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697"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c>
          <w:tcPr>
            <w:tcW w:w="855" w:type="pct"/>
            <w:vMerge w:val="continue"/>
            <w:noWrap w:val="0"/>
            <w:vAlign w:val="center"/>
          </w:tcPr>
          <w:p>
            <w:pP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80" w:type="pct"/>
            <w:noWrap w:val="0"/>
            <w:vAlign w:val="center"/>
          </w:tcPr>
          <w:p>
            <w:pPr>
              <w:tabs>
                <w:tab w:val="left" w:pos="1620"/>
              </w:tabs>
              <w:spacing w:line="360" w:lineRule="exact"/>
              <w:jc w:val="center"/>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2</w:t>
            </w:r>
          </w:p>
        </w:tc>
        <w:tc>
          <w:tcPr>
            <w:tcW w:w="1613" w:type="pct"/>
            <w:gridSpan w:val="2"/>
            <w:noWrap w:val="0"/>
            <w:vAlign w:val="center"/>
          </w:tcPr>
          <w:p>
            <w:pPr>
              <w:keepNext w:val="0"/>
              <w:keepLines w:val="0"/>
              <w:widowControl/>
              <w:suppressLineNumbers w:val="0"/>
              <w:jc w:val="left"/>
              <w:textAlignment w:val="center"/>
              <w:rPr>
                <w:rFonts w:hint="eastAsia" w:ascii="宋体" w:hAnsi="宋体" w:cs="宋体"/>
                <w:color w:val="auto"/>
                <w:sz w:val="22"/>
                <w:szCs w:val="22"/>
                <w:highlight w:val="none"/>
              </w:rPr>
            </w:pPr>
            <w:r>
              <w:rPr>
                <w:rFonts w:hint="eastAsia" w:ascii="宋体" w:hAnsi="宋体" w:cs="宋体"/>
                <w:i w:val="0"/>
                <w:iCs w:val="0"/>
                <w:color w:val="auto"/>
                <w:kern w:val="0"/>
                <w:sz w:val="22"/>
                <w:szCs w:val="22"/>
                <w:highlight w:val="none"/>
                <w:u w:val="none"/>
                <w:lang w:val="en-US" w:eastAsia="zh-CN" w:bidi="ar"/>
              </w:rPr>
              <w:t>全年奖金</w:t>
            </w:r>
            <w:r>
              <w:rPr>
                <w:rFonts w:hint="eastAsia" w:ascii="宋体" w:hAnsi="宋体" w:eastAsia="宋体" w:cs="宋体"/>
                <w:i w:val="0"/>
                <w:iCs w:val="0"/>
                <w:color w:val="auto"/>
                <w:kern w:val="0"/>
                <w:sz w:val="22"/>
                <w:szCs w:val="22"/>
                <w:highlight w:val="none"/>
                <w:u w:val="none"/>
                <w:lang w:val="en-US" w:eastAsia="zh-CN" w:bidi="ar"/>
              </w:rPr>
              <w:t>福利</w:t>
            </w:r>
          </w:p>
        </w:tc>
        <w:tc>
          <w:tcPr>
            <w:tcW w:w="2149" w:type="pct"/>
            <w:gridSpan w:val="3"/>
            <w:noWrap w:val="0"/>
            <w:vAlign w:val="center"/>
          </w:tcPr>
          <w:p>
            <w:pPr>
              <w:jc w:val="center"/>
              <w:rPr>
                <w:rFonts w:hint="eastAsia" w:ascii="宋体" w:hAnsi="宋体" w:cs="宋体"/>
                <w:color w:val="auto"/>
                <w:sz w:val="22"/>
                <w:szCs w:val="22"/>
                <w:highlight w:val="none"/>
              </w:rPr>
            </w:pPr>
            <w:r>
              <w:rPr>
                <w:rFonts w:hint="eastAsia" w:ascii="宋体" w:hAnsi="宋体" w:cs="宋体"/>
                <w:color w:val="auto"/>
                <w:sz w:val="22"/>
                <w:szCs w:val="22"/>
                <w:highlight w:val="none"/>
                <w:lang w:val="en-US" w:eastAsia="zh-CN"/>
              </w:rPr>
              <w:t>含</w:t>
            </w:r>
          </w:p>
        </w:tc>
        <w:tc>
          <w:tcPr>
            <w:tcW w:w="855" w:type="pct"/>
            <w:noWrap w:val="0"/>
            <w:vAlign w:val="center"/>
          </w:tcPr>
          <w:p>
            <w:pPr>
              <w:rPr>
                <w:rFonts w:hint="default" w:ascii="宋体" w:hAnsi="宋体" w:cs="宋体"/>
                <w:color w:val="auto"/>
                <w:sz w:val="22"/>
                <w:szCs w:val="22"/>
                <w:highlight w:val="no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80" w:type="pct"/>
            <w:noWrap w:val="0"/>
            <w:vAlign w:val="center"/>
          </w:tcPr>
          <w:p>
            <w:pPr>
              <w:tabs>
                <w:tab w:val="left" w:pos="1620"/>
              </w:tabs>
              <w:spacing w:line="360" w:lineRule="exact"/>
              <w:jc w:val="center"/>
              <w:rPr>
                <w:rFonts w:hint="default"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3</w:t>
            </w:r>
          </w:p>
        </w:tc>
        <w:tc>
          <w:tcPr>
            <w:tcW w:w="1613" w:type="pct"/>
            <w:gridSpan w:val="2"/>
            <w:noWrap w:val="0"/>
            <w:vAlign w:val="center"/>
          </w:tcPr>
          <w:p>
            <w:pPr>
              <w:tabs>
                <w:tab w:val="left" w:pos="1620"/>
              </w:tabs>
              <w:spacing w:line="36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企业经营管理费</w:t>
            </w:r>
          </w:p>
        </w:tc>
        <w:tc>
          <w:tcPr>
            <w:tcW w:w="2149" w:type="pct"/>
            <w:gridSpan w:val="3"/>
            <w:noWrap w:val="0"/>
            <w:vAlign w:val="center"/>
          </w:tcPr>
          <w:p>
            <w:pPr>
              <w:tabs>
                <w:tab w:val="left" w:pos="1620"/>
              </w:tabs>
              <w:spacing w:line="360" w:lineRule="exact"/>
              <w:jc w:val="center"/>
              <w:rPr>
                <w:rFonts w:hint="eastAsia"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含</w:t>
            </w:r>
          </w:p>
        </w:tc>
        <w:tc>
          <w:tcPr>
            <w:tcW w:w="855"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80" w:type="pct"/>
            <w:noWrap w:val="0"/>
            <w:vAlign w:val="center"/>
          </w:tcPr>
          <w:p>
            <w:pPr>
              <w:tabs>
                <w:tab w:val="left" w:pos="1620"/>
              </w:tabs>
              <w:spacing w:line="360" w:lineRule="exact"/>
              <w:jc w:val="center"/>
              <w:rPr>
                <w:rFonts w:hint="eastAsia"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lang w:val="en-US" w:eastAsia="zh-CN"/>
              </w:rPr>
              <w:t>4</w:t>
            </w:r>
          </w:p>
        </w:tc>
        <w:tc>
          <w:tcPr>
            <w:tcW w:w="1613" w:type="pct"/>
            <w:gridSpan w:val="2"/>
            <w:noWrap w:val="0"/>
            <w:vAlign w:val="center"/>
          </w:tcPr>
          <w:p>
            <w:pPr>
              <w:tabs>
                <w:tab w:val="left" w:pos="1620"/>
              </w:tabs>
              <w:spacing w:line="360" w:lineRule="exact"/>
              <w:jc w:val="left"/>
              <w:rPr>
                <w:rFonts w:hint="eastAsia"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税    金</w:t>
            </w:r>
          </w:p>
        </w:tc>
        <w:tc>
          <w:tcPr>
            <w:tcW w:w="2149" w:type="pct"/>
            <w:gridSpan w:val="3"/>
            <w:noWrap w:val="0"/>
            <w:vAlign w:val="center"/>
          </w:tcPr>
          <w:p>
            <w:pPr>
              <w:tabs>
                <w:tab w:val="left" w:pos="1620"/>
              </w:tabs>
              <w:spacing w:line="360" w:lineRule="exact"/>
              <w:jc w:val="center"/>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kern w:val="2"/>
                <w:sz w:val="22"/>
                <w:szCs w:val="22"/>
                <w:highlight w:val="none"/>
                <w:lang w:val="en-US" w:eastAsia="zh-CN" w:bidi="ar-SA"/>
              </w:rPr>
              <w:t>含</w:t>
            </w:r>
          </w:p>
        </w:tc>
        <w:tc>
          <w:tcPr>
            <w:tcW w:w="855"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380" w:type="pct"/>
            <w:noWrap w:val="0"/>
            <w:vAlign w:val="center"/>
          </w:tcPr>
          <w:p>
            <w:pPr>
              <w:tabs>
                <w:tab w:val="left" w:pos="1620"/>
              </w:tabs>
              <w:spacing w:line="360" w:lineRule="exact"/>
              <w:jc w:val="center"/>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val="en-US" w:eastAsia="zh-CN"/>
              </w:rPr>
              <w:t>5</w:t>
            </w:r>
          </w:p>
        </w:tc>
        <w:tc>
          <w:tcPr>
            <w:tcW w:w="1613" w:type="pct"/>
            <w:gridSpan w:val="2"/>
            <w:noWrap w:val="0"/>
            <w:vAlign w:val="center"/>
          </w:tcPr>
          <w:p>
            <w:pPr>
              <w:tabs>
                <w:tab w:val="left" w:pos="1620"/>
              </w:tabs>
              <w:spacing w:line="360" w:lineRule="exact"/>
              <w:jc w:val="left"/>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其他费用</w:t>
            </w:r>
          </w:p>
        </w:tc>
        <w:tc>
          <w:tcPr>
            <w:tcW w:w="2149" w:type="pct"/>
            <w:gridSpan w:val="3"/>
            <w:noWrap w:val="0"/>
            <w:vAlign w:val="center"/>
          </w:tcPr>
          <w:p>
            <w:pPr>
              <w:tabs>
                <w:tab w:val="left" w:pos="1620"/>
              </w:tabs>
              <w:spacing w:line="360" w:lineRule="exact"/>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含</w:t>
            </w:r>
          </w:p>
        </w:tc>
        <w:tc>
          <w:tcPr>
            <w:tcW w:w="855" w:type="pct"/>
            <w:noWrap w:val="0"/>
            <w:vAlign w:val="center"/>
          </w:tcPr>
          <w:p>
            <w:pPr>
              <w:tabs>
                <w:tab w:val="left" w:pos="1620"/>
              </w:tabs>
              <w:spacing w:line="360" w:lineRule="exact"/>
              <w:jc w:val="center"/>
              <w:rPr>
                <w:rFonts w:hint="eastAsia" w:ascii="宋体" w:hAnsi="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1994" w:type="pct"/>
            <w:gridSpan w:val="3"/>
            <w:noWrap w:val="0"/>
            <w:vAlign w:val="center"/>
          </w:tcPr>
          <w:p>
            <w:pPr>
              <w:tabs>
                <w:tab w:val="left" w:pos="1620"/>
              </w:tabs>
              <w:spacing w:line="360" w:lineRule="exact"/>
              <w:ind w:left="-107" w:leftChars="-51" w:right="-107" w:rightChars="-51"/>
              <w:jc w:val="center"/>
              <w:rPr>
                <w:rFonts w:hint="eastAsia" w:ascii="宋体" w:hAnsi="宋体" w:cs="宋体"/>
                <w:color w:val="auto"/>
                <w:sz w:val="22"/>
                <w:szCs w:val="22"/>
                <w:highlight w:val="none"/>
              </w:rPr>
            </w:pPr>
            <w:r>
              <w:rPr>
                <w:rFonts w:hint="eastAsia" w:ascii="宋体" w:hAnsi="宋体" w:cs="宋体"/>
                <w:b/>
                <w:color w:val="auto"/>
                <w:sz w:val="22"/>
                <w:szCs w:val="22"/>
                <w:highlight w:val="none"/>
              </w:rPr>
              <w:t>总计价（1+2+3+4</w:t>
            </w:r>
            <w:r>
              <w:rPr>
                <w:rFonts w:hint="eastAsia" w:ascii="宋体" w:hAnsi="宋体" w:cs="宋体"/>
                <w:b/>
                <w:color w:val="auto"/>
                <w:sz w:val="22"/>
                <w:szCs w:val="22"/>
                <w:highlight w:val="none"/>
                <w:lang w:val="en-US" w:eastAsia="zh-CN"/>
              </w:rPr>
              <w:t>+5</w:t>
            </w:r>
            <w:r>
              <w:rPr>
                <w:rFonts w:hint="eastAsia" w:ascii="宋体" w:hAnsi="宋体" w:cs="宋体"/>
                <w:b/>
                <w:color w:val="auto"/>
                <w:sz w:val="22"/>
                <w:szCs w:val="22"/>
                <w:highlight w:val="none"/>
              </w:rPr>
              <w:t>）</w:t>
            </w:r>
          </w:p>
        </w:tc>
        <w:tc>
          <w:tcPr>
            <w:tcW w:w="3005" w:type="pct"/>
            <w:gridSpan w:val="4"/>
            <w:noWrap w:val="0"/>
            <w:vAlign w:val="center"/>
          </w:tcPr>
          <w:p>
            <w:pPr>
              <w:tabs>
                <w:tab w:val="left" w:pos="1620"/>
              </w:tabs>
              <w:spacing w:line="360" w:lineRule="exact"/>
              <w:jc w:val="center"/>
              <w:rPr>
                <w:rFonts w:hint="eastAsia" w:ascii="宋体" w:hAnsi="宋体" w:cs="宋体"/>
                <w:color w:val="auto"/>
                <w:sz w:val="22"/>
                <w:szCs w:val="22"/>
                <w:highlight w:val="none"/>
              </w:rPr>
            </w:pPr>
          </w:p>
        </w:tc>
      </w:tr>
    </w:tbl>
    <w:p>
      <w:p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说明：</w:t>
      </w:r>
    </w:p>
    <w:p>
      <w:pPr>
        <w:numPr>
          <w:ilvl w:val="0"/>
          <w:numId w:val="21"/>
        </w:num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投标分项报价表内总计价应与附件二中“开标一览表”投标</w:t>
      </w:r>
      <w:r>
        <w:rPr>
          <w:rFonts w:hint="eastAsia" w:ascii="新宋体" w:hAnsi="新宋体" w:eastAsia="新宋体" w:cs="新宋体"/>
          <w:color w:val="auto"/>
          <w:sz w:val="22"/>
          <w:szCs w:val="22"/>
          <w:highlight w:val="none"/>
          <w:lang w:val="en-US" w:eastAsia="zh-CN"/>
        </w:rPr>
        <w:t>报</w:t>
      </w:r>
      <w:r>
        <w:rPr>
          <w:rFonts w:hint="eastAsia" w:ascii="新宋体" w:hAnsi="新宋体" w:eastAsia="新宋体" w:cs="新宋体"/>
          <w:color w:val="auto"/>
          <w:sz w:val="22"/>
          <w:szCs w:val="22"/>
          <w:highlight w:val="none"/>
        </w:rPr>
        <w:t>价相一致。</w:t>
      </w:r>
    </w:p>
    <w:p>
      <w:pPr>
        <w:numPr>
          <w:ilvl w:val="0"/>
          <w:numId w:val="21"/>
        </w:num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不提供此表的报价，视为没有实质性响应采购文件要求</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如已包含在其他报价中填（含）</w:t>
      </w:r>
      <w:r>
        <w:rPr>
          <w:rFonts w:hint="eastAsia" w:ascii="新宋体" w:hAnsi="新宋体" w:eastAsia="新宋体" w:cs="新宋体"/>
          <w:color w:val="auto"/>
          <w:sz w:val="22"/>
          <w:szCs w:val="22"/>
          <w:highlight w:val="none"/>
        </w:rPr>
        <w:t>。</w:t>
      </w:r>
    </w:p>
    <w:p>
      <w:pPr>
        <w:numPr>
          <w:ilvl w:val="0"/>
          <w:numId w:val="21"/>
        </w:num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本表可在不改变</w:t>
      </w:r>
      <w:r>
        <w:rPr>
          <w:rFonts w:hint="eastAsia" w:ascii="新宋体" w:hAnsi="新宋体" w:eastAsia="新宋体" w:cs="新宋体"/>
          <w:color w:val="auto"/>
          <w:sz w:val="22"/>
          <w:szCs w:val="22"/>
          <w:highlight w:val="none"/>
          <w:lang w:val="en-US" w:eastAsia="zh-CN"/>
        </w:rPr>
        <w:t>主要</w:t>
      </w:r>
      <w:r>
        <w:rPr>
          <w:rFonts w:hint="eastAsia" w:ascii="新宋体" w:hAnsi="新宋体" w:eastAsia="新宋体" w:cs="新宋体"/>
          <w:color w:val="auto"/>
          <w:sz w:val="22"/>
          <w:szCs w:val="22"/>
          <w:highlight w:val="none"/>
        </w:rPr>
        <w:t>格式的情况下根据具体需要自行</w:t>
      </w:r>
      <w:r>
        <w:rPr>
          <w:rFonts w:hint="eastAsia" w:ascii="新宋体" w:hAnsi="新宋体" w:eastAsia="新宋体" w:cs="新宋体"/>
          <w:color w:val="auto"/>
          <w:sz w:val="22"/>
          <w:szCs w:val="22"/>
          <w:highlight w:val="none"/>
          <w:lang w:val="en-US" w:eastAsia="zh-CN"/>
        </w:rPr>
        <w:t>调整</w:t>
      </w:r>
      <w:r>
        <w:rPr>
          <w:rFonts w:hint="eastAsia" w:ascii="新宋体" w:hAnsi="新宋体" w:eastAsia="新宋体" w:cs="新宋体"/>
          <w:color w:val="auto"/>
          <w:sz w:val="22"/>
          <w:szCs w:val="22"/>
          <w:highlight w:val="none"/>
        </w:rPr>
        <w:t>。</w:t>
      </w:r>
    </w:p>
    <w:p>
      <w:pPr>
        <w:spacing w:line="380" w:lineRule="exact"/>
        <w:rPr>
          <w:rFonts w:hint="eastAsia" w:ascii="新宋体" w:hAnsi="新宋体" w:eastAsia="新宋体" w:cs="新宋体"/>
          <w:color w:val="auto"/>
          <w:sz w:val="22"/>
          <w:highlight w:val="none"/>
        </w:rPr>
      </w:pPr>
    </w:p>
    <w:p>
      <w:p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全称（盖章）：</w:t>
      </w:r>
    </w:p>
    <w:p>
      <w:pPr>
        <w:spacing w:line="38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法定代表人或授权代表（签名）：</w:t>
      </w:r>
    </w:p>
    <w:p>
      <w:pPr>
        <w:overflowPunct w:val="0"/>
        <w:spacing w:line="38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日 期：  年  月  日</w:t>
      </w:r>
    </w:p>
    <w:p>
      <w:pPr>
        <w:pStyle w:val="5"/>
        <w:rPr>
          <w:rFonts w:ascii="新宋体" w:hAnsi="新宋体" w:eastAsia="新宋体" w:cs="新宋体"/>
          <w:color w:val="auto"/>
          <w:sz w:val="36"/>
          <w:szCs w:val="36"/>
          <w:highlight w:val="none"/>
        </w:rPr>
      </w:pPr>
      <w:r>
        <w:rPr>
          <w:rFonts w:hint="eastAsia" w:ascii="新宋体" w:hAnsi="新宋体" w:eastAsia="新宋体" w:cs="新宋体"/>
          <w:color w:val="auto"/>
          <w:sz w:val="22"/>
          <w:szCs w:val="22"/>
          <w:highlight w:val="none"/>
        </w:rPr>
        <w:br w:type="page"/>
      </w:r>
      <w:bookmarkStart w:id="104" w:name="_Toc71374680"/>
      <w:bookmarkStart w:id="105" w:name="_Toc7076"/>
      <w:r>
        <w:rPr>
          <w:rFonts w:hint="eastAsia" w:ascii="新宋体" w:hAnsi="新宋体" w:eastAsia="新宋体" w:cs="新宋体"/>
          <w:color w:val="auto"/>
          <w:sz w:val="36"/>
          <w:szCs w:val="36"/>
          <w:highlight w:val="none"/>
        </w:rPr>
        <w:t>第四部分   采购内容及要求</w:t>
      </w:r>
      <w:bookmarkEnd w:id="104"/>
      <w:bookmarkEnd w:id="105"/>
    </w:p>
    <w:p>
      <w:pPr>
        <w:rPr>
          <w:rFonts w:hint="eastAsia"/>
          <w:color w:val="auto"/>
          <w:highlight w:val="none"/>
        </w:rPr>
      </w:pPr>
      <w:bookmarkStart w:id="106" w:name="_Toc221423626"/>
      <w:bookmarkStart w:id="107" w:name="_Toc241404209"/>
      <w:bookmarkStart w:id="108" w:name="_Toc71374681"/>
      <w:bookmarkStart w:id="109" w:name="_Toc239145361"/>
      <w:bookmarkStart w:id="110" w:name="_Toc221374633"/>
      <w:bookmarkStart w:id="111" w:name="_Toc221356897"/>
      <w:bookmarkStart w:id="112" w:name="_Toc222114886"/>
      <w:bookmarkStart w:id="113" w:name="_Toc221356960"/>
      <w:bookmarkStart w:id="114" w:name="_Toc265529390"/>
      <w:bookmarkStart w:id="115" w:name="_Toc223716005"/>
    </w:p>
    <w:p>
      <w:pPr>
        <w:numPr>
          <w:ilvl w:val="0"/>
          <w:numId w:val="22"/>
        </w:numPr>
        <w:tabs>
          <w:tab w:val="left" w:pos="993"/>
        </w:tabs>
        <w:spacing w:line="500" w:lineRule="exact"/>
        <w:ind w:left="0" w:firstLine="442" w:firstLineChars="200"/>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项目概况</w:t>
      </w:r>
    </w:p>
    <w:p>
      <w:pPr>
        <w:numPr>
          <w:ilvl w:val="0"/>
          <w:numId w:val="23"/>
        </w:numPr>
        <w:tabs>
          <w:tab w:val="left" w:pos="1276"/>
          <w:tab w:val="left" w:pos="1418"/>
        </w:tabs>
        <w:spacing w:line="500" w:lineRule="exact"/>
        <w:ind w:left="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项目范围：</w:t>
      </w:r>
    </w:p>
    <w:p>
      <w:pPr>
        <w:numPr>
          <w:ilvl w:val="1"/>
          <w:numId w:val="23"/>
        </w:numPr>
        <w:tabs>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lang w:val="en-US"/>
        </w:rPr>
      </w:pPr>
      <w:r>
        <w:rPr>
          <w:rFonts w:hint="eastAsia" w:ascii="宋体" w:hAnsi="宋体" w:eastAsia="宋体" w:cs="宋体"/>
          <w:color w:val="auto"/>
          <w:sz w:val="22"/>
          <w:szCs w:val="22"/>
          <w:highlight w:val="none"/>
        </w:rPr>
        <w:t>温州市</w:t>
      </w:r>
      <w:r>
        <w:rPr>
          <w:rFonts w:hint="eastAsia" w:ascii="宋体" w:hAnsi="宋体" w:eastAsia="宋体" w:cs="宋体"/>
          <w:color w:val="auto"/>
          <w:sz w:val="22"/>
          <w:szCs w:val="22"/>
          <w:highlight w:val="none"/>
          <w:lang w:val="en-US" w:eastAsia="zh-CN"/>
        </w:rPr>
        <w:t>金海化学品市场及鹿城区其他物业点</w:t>
      </w:r>
    </w:p>
    <w:p>
      <w:pPr>
        <w:numPr>
          <w:ilvl w:val="0"/>
          <w:numId w:val="22"/>
        </w:numPr>
        <w:tabs>
          <w:tab w:val="left" w:pos="993"/>
        </w:tabs>
        <w:spacing w:line="500" w:lineRule="exact"/>
        <w:ind w:left="0" w:firstLine="442" w:firstLineChars="200"/>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外购保安人数及工作要求</w:t>
      </w:r>
    </w:p>
    <w:p>
      <w:pPr>
        <w:tabs>
          <w:tab w:val="left" w:pos="1134"/>
          <w:tab w:val="left" w:pos="1276"/>
          <w:tab w:val="left" w:pos="1418"/>
        </w:tabs>
        <w:spacing w:line="500" w:lineRule="exact"/>
        <w:ind w:firstLine="660" w:firstLineChars="300"/>
        <w:rPr>
          <w:rFonts w:hint="eastAsia" w:ascii="宋体" w:hAnsi="宋体" w:eastAsia="宋体" w:cs="宋体"/>
          <w:b/>
          <w:color w:val="auto"/>
          <w:sz w:val="22"/>
          <w:szCs w:val="22"/>
          <w:highlight w:val="none"/>
        </w:rPr>
      </w:pPr>
      <w:r>
        <w:rPr>
          <w:rFonts w:hint="eastAsia" w:ascii="宋体" w:hAnsi="宋体" w:eastAsia="宋体" w:cs="宋体"/>
          <w:color w:val="auto"/>
          <w:sz w:val="22"/>
          <w:szCs w:val="22"/>
          <w:highlight w:val="none"/>
        </w:rPr>
        <w:t>每个</w:t>
      </w:r>
      <w:r>
        <w:rPr>
          <w:rFonts w:hint="eastAsia" w:ascii="宋体" w:hAnsi="宋体" w:eastAsia="宋体" w:cs="宋体"/>
          <w:color w:val="auto"/>
          <w:sz w:val="22"/>
          <w:szCs w:val="22"/>
          <w:highlight w:val="none"/>
          <w:lang w:val="en-US" w:eastAsia="zh-CN"/>
        </w:rPr>
        <w:t>岗位</w:t>
      </w:r>
      <w:r>
        <w:rPr>
          <w:rFonts w:hint="eastAsia" w:ascii="宋体" w:hAnsi="宋体" w:eastAsia="宋体" w:cs="宋体"/>
          <w:color w:val="auto"/>
          <w:sz w:val="22"/>
          <w:szCs w:val="22"/>
          <w:highlight w:val="none"/>
        </w:rPr>
        <w:t>实行</w:t>
      </w:r>
      <w:r>
        <w:rPr>
          <w:rFonts w:hint="eastAsia" w:ascii="宋体" w:hAnsi="宋体" w:eastAsia="宋体" w:cs="宋体"/>
          <w:color w:val="auto"/>
          <w:sz w:val="22"/>
          <w:szCs w:val="22"/>
          <w:highlight w:val="none"/>
          <w:lang w:val="en-US" w:eastAsia="zh-CN"/>
        </w:rPr>
        <w:t>12小时</w:t>
      </w:r>
      <w:r>
        <w:rPr>
          <w:rFonts w:hint="eastAsia" w:ascii="宋体" w:hAnsi="宋体" w:eastAsia="宋体" w:cs="宋体"/>
          <w:color w:val="auto"/>
          <w:sz w:val="22"/>
          <w:szCs w:val="22"/>
          <w:highlight w:val="none"/>
        </w:rPr>
        <w:t>工作制，</w:t>
      </w:r>
      <w:r>
        <w:rPr>
          <w:rFonts w:hint="eastAsia" w:ascii="宋体" w:hAnsi="宋体" w:eastAsia="宋体" w:cs="宋体"/>
          <w:color w:val="auto"/>
          <w:sz w:val="22"/>
          <w:szCs w:val="22"/>
          <w:highlight w:val="none"/>
          <w:lang w:val="en-US" w:eastAsia="zh-CN"/>
        </w:rPr>
        <w:t>节假日无休，</w:t>
      </w:r>
      <w:r>
        <w:rPr>
          <w:rFonts w:hint="eastAsia" w:ascii="宋体" w:hAnsi="宋体" w:eastAsia="宋体" w:cs="宋体"/>
          <w:color w:val="auto"/>
          <w:sz w:val="22"/>
          <w:szCs w:val="22"/>
          <w:highlight w:val="none"/>
        </w:rPr>
        <w:t>总</w:t>
      </w:r>
      <w:r>
        <w:rPr>
          <w:rFonts w:hint="eastAsia" w:ascii="宋体" w:hAnsi="宋体" w:eastAsia="宋体" w:cs="宋体"/>
          <w:color w:val="auto"/>
          <w:sz w:val="22"/>
          <w:szCs w:val="22"/>
          <w:highlight w:val="none"/>
          <w:lang w:val="en-US" w:eastAsia="zh-CN"/>
        </w:rPr>
        <w:t>岗位</w:t>
      </w:r>
      <w:r>
        <w:rPr>
          <w:rFonts w:hint="eastAsia" w:ascii="宋体" w:hAnsi="宋体" w:cs="宋体"/>
          <w:color w:val="auto"/>
          <w:sz w:val="22"/>
          <w:szCs w:val="22"/>
          <w:highlight w:val="none"/>
          <w:lang w:val="en-US" w:eastAsia="zh-CN"/>
        </w:rPr>
        <w:t>暂定</w:t>
      </w:r>
      <w:r>
        <w:rPr>
          <w:rFonts w:hint="eastAsia" w:ascii="宋体" w:hAnsi="宋体" w:eastAsia="宋体" w:cs="宋体"/>
          <w:color w:val="auto"/>
          <w:sz w:val="22"/>
          <w:szCs w:val="22"/>
          <w:highlight w:val="none"/>
          <w:lang w:val="en-US" w:eastAsia="zh-CN"/>
        </w:rPr>
        <w:t>16</w:t>
      </w:r>
      <w:r>
        <w:rPr>
          <w:rFonts w:hint="eastAsia" w:ascii="宋体" w:hAnsi="宋体" w:eastAsia="宋体" w:cs="宋体"/>
          <w:color w:val="auto"/>
          <w:sz w:val="22"/>
          <w:szCs w:val="22"/>
          <w:highlight w:val="none"/>
        </w:rPr>
        <w:t>人。</w:t>
      </w:r>
      <w:r>
        <w:rPr>
          <w:rFonts w:hint="eastAsia" w:ascii="宋体" w:hAnsi="宋体" w:cs="宋体"/>
          <w:color w:val="auto"/>
          <w:sz w:val="22"/>
          <w:szCs w:val="22"/>
          <w:highlight w:val="none"/>
          <w:lang w:val="en-US" w:eastAsia="zh-CN"/>
        </w:rPr>
        <w:t>采购人根据实际需求要求供应商配备人员，供应商自行考虑投标风险。</w:t>
      </w:r>
      <w:r>
        <w:rPr>
          <w:rFonts w:hint="eastAsia" w:ascii="宋体" w:hAnsi="宋体" w:eastAsia="宋体" w:cs="宋体"/>
          <w:color w:val="auto"/>
          <w:sz w:val="22"/>
          <w:szCs w:val="22"/>
          <w:highlight w:val="none"/>
        </w:rPr>
        <w:t>其中：</w:t>
      </w:r>
    </w:p>
    <w:p>
      <w:pPr>
        <w:tabs>
          <w:tab w:val="left" w:pos="1134"/>
          <w:tab w:val="left" w:pos="1276"/>
          <w:tab w:val="left" w:pos="1418"/>
        </w:tabs>
        <w:spacing w:line="500" w:lineRule="exact"/>
        <w:ind w:firstLine="440" w:firstLineChars="20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一）保安人数</w:t>
      </w:r>
      <w:r>
        <w:rPr>
          <w:rFonts w:hint="eastAsia" w:ascii="宋体" w:hAnsi="宋体" w:cs="宋体"/>
          <w:color w:val="auto"/>
          <w:sz w:val="22"/>
          <w:szCs w:val="22"/>
          <w:highlight w:val="none"/>
          <w:lang w:val="en-US" w:eastAsia="zh-CN"/>
        </w:rPr>
        <w:t>（暂定）</w:t>
      </w:r>
    </w:p>
    <w:p>
      <w:pPr>
        <w:numPr>
          <w:ilvl w:val="2"/>
          <w:numId w:val="24"/>
        </w:numPr>
        <w:tabs>
          <w:tab w:val="left" w:pos="1134"/>
          <w:tab w:val="left" w:pos="1276"/>
          <w:tab w:val="left" w:pos="1418"/>
        </w:tabs>
        <w:spacing w:line="500" w:lineRule="exact"/>
        <w:ind w:left="0"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保安队长1人；</w:t>
      </w:r>
      <w:r>
        <w:rPr>
          <w:rFonts w:hint="eastAsia" w:ascii="宋体" w:hAnsi="宋体" w:eastAsia="宋体" w:cs="宋体"/>
          <w:bCs/>
          <w:color w:val="auto"/>
          <w:sz w:val="22"/>
          <w:szCs w:val="22"/>
          <w:highlight w:val="none"/>
          <w:lang w:eastAsia="zh-CN"/>
        </w:rPr>
        <w:t>（</w:t>
      </w:r>
      <w:r>
        <w:rPr>
          <w:rFonts w:hint="eastAsia" w:ascii="宋体" w:hAnsi="宋体" w:eastAsia="宋体" w:cs="宋体"/>
          <w:color w:val="auto"/>
          <w:sz w:val="22"/>
          <w:szCs w:val="22"/>
          <w:highlight w:val="none"/>
          <w:lang w:val="en-US" w:eastAsia="zh-CN"/>
        </w:rPr>
        <w:t>金海化学品市场</w:t>
      </w:r>
      <w:r>
        <w:rPr>
          <w:rFonts w:hint="eastAsia" w:ascii="宋体" w:hAnsi="宋体" w:eastAsia="宋体" w:cs="宋体"/>
          <w:bCs/>
          <w:color w:val="auto"/>
          <w:sz w:val="22"/>
          <w:szCs w:val="22"/>
          <w:highlight w:val="none"/>
          <w:lang w:eastAsia="zh-CN"/>
        </w:rPr>
        <w:t>）</w:t>
      </w:r>
    </w:p>
    <w:p>
      <w:pPr>
        <w:numPr>
          <w:ilvl w:val="2"/>
          <w:numId w:val="24"/>
        </w:numPr>
        <w:tabs>
          <w:tab w:val="left" w:pos="1134"/>
          <w:tab w:val="left" w:pos="1276"/>
          <w:tab w:val="left" w:pos="1418"/>
        </w:tabs>
        <w:spacing w:line="500" w:lineRule="exact"/>
        <w:ind w:left="0"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lang w:val="en-US" w:eastAsia="zh-CN"/>
        </w:rPr>
        <w:t>保安6人；</w:t>
      </w:r>
      <w:r>
        <w:rPr>
          <w:rFonts w:hint="eastAsia" w:ascii="宋体" w:hAnsi="宋体" w:eastAsia="宋体" w:cs="宋体"/>
          <w:bCs/>
          <w:color w:val="auto"/>
          <w:sz w:val="22"/>
          <w:szCs w:val="22"/>
          <w:highlight w:val="none"/>
          <w:lang w:eastAsia="zh-CN"/>
        </w:rPr>
        <w:t>（</w:t>
      </w:r>
      <w:r>
        <w:rPr>
          <w:rFonts w:hint="eastAsia" w:ascii="宋体" w:hAnsi="宋体" w:eastAsia="宋体" w:cs="宋体"/>
          <w:color w:val="auto"/>
          <w:sz w:val="22"/>
          <w:szCs w:val="22"/>
          <w:highlight w:val="none"/>
          <w:lang w:val="en-US" w:eastAsia="zh-CN"/>
        </w:rPr>
        <w:t>金海化学品市场</w:t>
      </w:r>
      <w:r>
        <w:rPr>
          <w:rFonts w:hint="eastAsia" w:ascii="宋体" w:hAnsi="宋体" w:eastAsia="宋体" w:cs="宋体"/>
          <w:bCs/>
          <w:color w:val="auto"/>
          <w:sz w:val="22"/>
          <w:szCs w:val="22"/>
          <w:highlight w:val="none"/>
          <w:lang w:eastAsia="zh-CN"/>
        </w:rPr>
        <w:t>）</w:t>
      </w:r>
    </w:p>
    <w:p>
      <w:pPr>
        <w:numPr>
          <w:ilvl w:val="2"/>
          <w:numId w:val="24"/>
        </w:numPr>
        <w:tabs>
          <w:tab w:val="left" w:pos="1134"/>
          <w:tab w:val="left" w:pos="1276"/>
          <w:tab w:val="left" w:pos="1418"/>
        </w:tabs>
        <w:spacing w:line="500" w:lineRule="exact"/>
        <w:ind w:left="0"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lang w:val="en-US" w:eastAsia="zh-CN"/>
        </w:rPr>
        <w:t>消控员4人；</w:t>
      </w:r>
      <w:r>
        <w:rPr>
          <w:rFonts w:hint="eastAsia" w:ascii="宋体" w:hAnsi="宋体" w:eastAsia="宋体" w:cs="宋体"/>
          <w:bCs/>
          <w:color w:val="auto"/>
          <w:sz w:val="22"/>
          <w:szCs w:val="22"/>
          <w:highlight w:val="none"/>
          <w:lang w:eastAsia="zh-CN"/>
        </w:rPr>
        <w:t>（</w:t>
      </w:r>
      <w:r>
        <w:rPr>
          <w:rFonts w:hint="eastAsia" w:ascii="宋体" w:hAnsi="宋体" w:eastAsia="宋体" w:cs="宋体"/>
          <w:color w:val="auto"/>
          <w:sz w:val="22"/>
          <w:szCs w:val="22"/>
          <w:highlight w:val="none"/>
          <w:lang w:val="en-US" w:eastAsia="zh-CN"/>
        </w:rPr>
        <w:t>金海化学品市场</w:t>
      </w:r>
      <w:r>
        <w:rPr>
          <w:rFonts w:hint="eastAsia" w:ascii="宋体" w:hAnsi="宋体" w:eastAsia="宋体" w:cs="宋体"/>
          <w:bCs/>
          <w:color w:val="auto"/>
          <w:sz w:val="22"/>
          <w:szCs w:val="22"/>
          <w:highlight w:val="none"/>
          <w:lang w:eastAsia="zh-CN"/>
        </w:rPr>
        <w:t>）</w:t>
      </w:r>
    </w:p>
    <w:p>
      <w:pPr>
        <w:numPr>
          <w:ilvl w:val="2"/>
          <w:numId w:val="24"/>
        </w:numPr>
        <w:tabs>
          <w:tab w:val="left" w:pos="1134"/>
          <w:tab w:val="left" w:pos="1276"/>
          <w:tab w:val="left" w:pos="1418"/>
        </w:tabs>
        <w:spacing w:line="500" w:lineRule="exact"/>
        <w:ind w:left="0" w:firstLine="440" w:firstLineChars="200"/>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lang w:val="en-US" w:eastAsia="zh-CN"/>
        </w:rPr>
        <w:t>保安3人；（鹿城区）</w:t>
      </w:r>
    </w:p>
    <w:p>
      <w:pPr>
        <w:numPr>
          <w:ilvl w:val="2"/>
          <w:numId w:val="24"/>
        </w:numPr>
        <w:tabs>
          <w:tab w:val="left" w:pos="1134"/>
          <w:tab w:val="left" w:pos="1276"/>
          <w:tab w:val="left" w:pos="1418"/>
        </w:tabs>
        <w:spacing w:line="500" w:lineRule="exact"/>
        <w:ind w:left="0" w:firstLine="440" w:firstLineChars="200"/>
        <w:rPr>
          <w:rFonts w:hint="eastAsia" w:ascii="宋体" w:hAnsi="宋体" w:eastAsia="宋体" w:cs="宋体"/>
          <w:bCs/>
          <w:color w:val="auto"/>
          <w:sz w:val="22"/>
          <w:szCs w:val="22"/>
          <w:highlight w:val="none"/>
          <w:lang w:val="en-US"/>
        </w:rPr>
      </w:pPr>
      <w:r>
        <w:rPr>
          <w:rFonts w:hint="eastAsia" w:ascii="宋体" w:hAnsi="宋体" w:eastAsia="宋体" w:cs="宋体"/>
          <w:bCs/>
          <w:color w:val="auto"/>
          <w:sz w:val="22"/>
          <w:szCs w:val="22"/>
          <w:highlight w:val="none"/>
          <w:lang w:val="en-US" w:eastAsia="zh-CN"/>
        </w:rPr>
        <w:t xml:space="preserve">消控员2人（鹿城区） </w:t>
      </w:r>
    </w:p>
    <w:p>
      <w:pPr>
        <w:numPr>
          <w:ilvl w:val="0"/>
          <w:numId w:val="0"/>
        </w:numPr>
        <w:tabs>
          <w:tab w:val="left" w:pos="1134"/>
          <w:tab w:val="left" w:pos="1276"/>
          <w:tab w:val="left" w:pos="1418"/>
        </w:tabs>
        <w:spacing w:line="500" w:lineRule="exact"/>
        <w:ind w:firstLine="220" w:firstLineChars="100"/>
        <w:rPr>
          <w:rFonts w:hint="eastAsia" w:ascii="宋体" w:hAnsi="宋体" w:eastAsia="宋体" w:cs="宋体"/>
          <w:bCs/>
          <w:color w:val="auto"/>
          <w:sz w:val="22"/>
          <w:szCs w:val="22"/>
          <w:highlight w:val="none"/>
          <w:lang w:val="en-US"/>
        </w:rPr>
      </w:pPr>
      <w:r>
        <w:rPr>
          <w:rFonts w:hint="eastAsia" w:ascii="宋体" w:hAnsi="宋体" w:eastAsia="宋体" w:cs="宋体"/>
          <w:bCs/>
          <w:color w:val="auto"/>
          <w:sz w:val="22"/>
          <w:szCs w:val="22"/>
          <w:highlight w:val="none"/>
          <w:lang w:val="en-US" w:eastAsia="zh-CN"/>
        </w:rPr>
        <w:t>（二）工作要求</w:t>
      </w:r>
    </w:p>
    <w:p>
      <w:pPr>
        <w:tabs>
          <w:tab w:val="left" w:pos="567"/>
        </w:tabs>
        <w:snapToGrid w:val="0"/>
        <w:spacing w:line="440" w:lineRule="exact"/>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保安人员对市场整个管理区域范围内进行全天候保安值勤，设立固定安防岗位和流动巡逻岗，流动岗要求至少要根据巡更系统的路线、时间巡逻，巡逻过程可根据实际情况增加时间、地点等。安防与消防监控系统要保证24小时值班监控。及时处理出现的违法违纪行为和突发事件，确保服务区域内安全。由于物业管理服务不到位造成财产与设施损失的，供应商须承担相应的赔偿责任。</w:t>
      </w:r>
    </w:p>
    <w:p>
      <w:pPr>
        <w:numPr>
          <w:ilvl w:val="0"/>
          <w:numId w:val="22"/>
        </w:numPr>
        <w:tabs>
          <w:tab w:val="left" w:pos="993"/>
        </w:tabs>
        <w:spacing w:line="500" w:lineRule="exact"/>
        <w:ind w:left="0" w:firstLine="442" w:firstLineChars="200"/>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服务期限</w:t>
      </w:r>
    </w:p>
    <w:p>
      <w:pPr>
        <w:spacing w:line="50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本项目合同期限为</w:t>
      </w:r>
      <w:r>
        <w:rPr>
          <w:rFonts w:hint="eastAsia" w:ascii="宋体" w:hAnsi="宋体" w:eastAsia="宋体" w:cs="宋体"/>
          <w:color w:val="auto"/>
          <w:sz w:val="22"/>
          <w:szCs w:val="22"/>
          <w:highlight w:val="none"/>
          <w:lang w:val="en-US" w:eastAsia="zh-CN"/>
        </w:rPr>
        <w:t>一</w:t>
      </w:r>
      <w:r>
        <w:rPr>
          <w:rFonts w:hint="eastAsia" w:ascii="宋体" w:hAnsi="宋体" w:eastAsia="宋体" w:cs="宋体"/>
          <w:color w:val="auto"/>
          <w:sz w:val="22"/>
          <w:szCs w:val="22"/>
          <w:highlight w:val="none"/>
        </w:rPr>
        <w:t>年。</w:t>
      </w:r>
    </w:p>
    <w:p>
      <w:pPr>
        <w:numPr>
          <w:ilvl w:val="0"/>
          <w:numId w:val="22"/>
        </w:numPr>
        <w:tabs>
          <w:tab w:val="left" w:pos="993"/>
        </w:tabs>
        <w:spacing w:line="500" w:lineRule="exact"/>
        <w:ind w:left="0" w:firstLine="442" w:firstLineChars="200"/>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服务内容及要求</w:t>
      </w:r>
    </w:p>
    <w:p>
      <w:pPr>
        <w:numPr>
          <w:ilvl w:val="0"/>
          <w:numId w:val="25"/>
        </w:numPr>
        <w:tabs>
          <w:tab w:val="left" w:pos="1134"/>
          <w:tab w:val="left" w:pos="1276"/>
          <w:tab w:val="left" w:pos="1418"/>
        </w:tabs>
        <w:spacing w:line="500" w:lineRule="exact"/>
        <w:ind w:left="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服务内容</w:t>
      </w:r>
    </w:p>
    <w:p>
      <w:pPr>
        <w:numPr>
          <w:ilvl w:val="0"/>
          <w:numId w:val="0"/>
        </w:numPr>
        <w:tabs>
          <w:tab w:val="left" w:pos="1134"/>
          <w:tab w:val="left" w:pos="1276"/>
          <w:tab w:val="left" w:pos="1418"/>
        </w:tabs>
        <w:spacing w:line="500" w:lineRule="exact"/>
        <w:ind w:firstLine="660" w:firstLineChars="300"/>
        <w:rPr>
          <w:rFonts w:hint="eastAsia" w:ascii="宋体" w:hAnsi="宋体" w:eastAsia="宋体" w:cs="宋体"/>
          <w:color w:val="auto"/>
          <w:sz w:val="22"/>
          <w:szCs w:val="22"/>
          <w:highlight w:val="none"/>
          <w:lang w:eastAsia="zh-CN"/>
        </w:rPr>
      </w:pPr>
      <w:r>
        <w:rPr>
          <w:rFonts w:hint="eastAsia" w:ascii="宋体" w:hAnsi="宋体" w:eastAsia="宋体" w:cs="宋体"/>
          <w:color w:val="auto"/>
          <w:kern w:val="0"/>
          <w:sz w:val="22"/>
          <w:szCs w:val="22"/>
          <w:highlight w:val="none"/>
          <w:shd w:val="clear" w:color="auto" w:fill="FFFFFF"/>
          <w:lang w:val="en-US" w:eastAsia="zh-CN"/>
        </w:rPr>
        <w:t>包括</w:t>
      </w:r>
      <w:r>
        <w:rPr>
          <w:rFonts w:hint="eastAsia" w:ascii="宋体" w:hAnsi="宋体" w:eastAsia="宋体" w:cs="宋体"/>
          <w:color w:val="auto"/>
          <w:kern w:val="0"/>
          <w:sz w:val="22"/>
          <w:szCs w:val="22"/>
          <w:highlight w:val="none"/>
          <w:shd w:val="clear" w:color="auto" w:fill="FFFFFF"/>
          <w:lang w:eastAsia="zh-CN"/>
        </w:rPr>
        <w:t>但不限于</w:t>
      </w:r>
      <w:r>
        <w:rPr>
          <w:rFonts w:hint="eastAsia" w:ascii="宋体" w:hAnsi="宋体" w:cs="宋体"/>
          <w:color w:val="auto"/>
          <w:kern w:val="0"/>
          <w:sz w:val="22"/>
          <w:szCs w:val="22"/>
          <w:highlight w:val="none"/>
          <w:shd w:val="clear" w:color="auto" w:fill="FFFFFF"/>
          <w:lang w:val="en-US" w:eastAsia="zh-CN"/>
        </w:rPr>
        <w:t>采购人</w:t>
      </w:r>
      <w:r>
        <w:rPr>
          <w:rFonts w:hint="eastAsia" w:ascii="宋体" w:hAnsi="宋体" w:eastAsia="宋体" w:cs="宋体"/>
          <w:color w:val="auto"/>
          <w:kern w:val="0"/>
          <w:sz w:val="22"/>
          <w:szCs w:val="22"/>
          <w:highlight w:val="none"/>
          <w:shd w:val="clear" w:color="auto" w:fill="FFFFFF"/>
        </w:rPr>
        <w:t>各</w:t>
      </w:r>
      <w:r>
        <w:rPr>
          <w:rFonts w:hint="eastAsia" w:ascii="宋体" w:hAnsi="宋体" w:eastAsia="宋体" w:cs="宋体"/>
          <w:color w:val="auto"/>
          <w:kern w:val="0"/>
          <w:sz w:val="22"/>
          <w:szCs w:val="22"/>
          <w:highlight w:val="none"/>
          <w:shd w:val="clear" w:color="auto" w:fill="FFFFFF"/>
          <w:lang w:val="en-US" w:eastAsia="zh-CN"/>
        </w:rPr>
        <w:t>门口</w:t>
      </w:r>
      <w:r>
        <w:rPr>
          <w:rFonts w:hint="eastAsia" w:ascii="宋体" w:hAnsi="宋体" w:eastAsia="宋体" w:cs="宋体"/>
          <w:color w:val="auto"/>
          <w:kern w:val="0"/>
          <w:sz w:val="22"/>
          <w:szCs w:val="22"/>
          <w:highlight w:val="none"/>
        </w:rPr>
        <w:t>值班值守、</w:t>
      </w:r>
      <w:r>
        <w:rPr>
          <w:rFonts w:hint="eastAsia" w:ascii="宋体" w:hAnsi="宋体" w:eastAsia="宋体" w:cs="宋体"/>
          <w:color w:val="auto"/>
          <w:kern w:val="0"/>
          <w:sz w:val="22"/>
          <w:szCs w:val="22"/>
          <w:highlight w:val="none"/>
          <w:shd w:val="clear" w:color="auto" w:fill="FFFFFF"/>
          <w:lang w:val="en-US" w:eastAsia="zh-CN"/>
        </w:rPr>
        <w:t>出入口</w:t>
      </w:r>
      <w:r>
        <w:rPr>
          <w:rFonts w:hint="eastAsia" w:ascii="宋体" w:hAnsi="宋体" w:eastAsia="宋体" w:cs="宋体"/>
          <w:color w:val="auto"/>
          <w:kern w:val="0"/>
          <w:sz w:val="22"/>
          <w:szCs w:val="22"/>
          <w:highlight w:val="none"/>
          <w:shd w:val="clear" w:color="auto" w:fill="FFFFFF"/>
        </w:rPr>
        <w:t>安检和管理</w:t>
      </w:r>
      <w:r>
        <w:rPr>
          <w:rFonts w:hint="eastAsia" w:ascii="宋体" w:hAnsi="宋体" w:eastAsia="宋体" w:cs="宋体"/>
          <w:color w:val="auto"/>
          <w:kern w:val="0"/>
          <w:sz w:val="22"/>
          <w:szCs w:val="22"/>
          <w:highlight w:val="none"/>
          <w:shd w:val="clear" w:color="auto" w:fill="FFFFFF"/>
          <w:lang w:eastAsia="zh-CN"/>
        </w:rPr>
        <w:t>（</w:t>
      </w:r>
      <w:r>
        <w:rPr>
          <w:rFonts w:hint="eastAsia" w:ascii="宋体" w:hAnsi="宋体" w:eastAsia="宋体" w:cs="宋体"/>
          <w:color w:val="auto"/>
          <w:kern w:val="0"/>
          <w:sz w:val="22"/>
          <w:szCs w:val="22"/>
          <w:highlight w:val="none"/>
          <w:shd w:val="clear" w:color="auto" w:fill="FFFFFF"/>
          <w:lang w:val="en-US" w:eastAsia="zh-CN"/>
        </w:rPr>
        <w:t>含</w:t>
      </w:r>
      <w:r>
        <w:rPr>
          <w:rFonts w:hint="eastAsia" w:ascii="宋体" w:hAnsi="宋体" w:eastAsia="宋体" w:cs="宋体"/>
          <w:color w:val="auto"/>
          <w:kern w:val="0"/>
          <w:sz w:val="22"/>
          <w:szCs w:val="22"/>
          <w:highlight w:val="none"/>
          <w:shd w:val="clear" w:color="auto" w:fill="FFFFFF"/>
        </w:rPr>
        <w:t>人员</w:t>
      </w:r>
      <w:r>
        <w:rPr>
          <w:rFonts w:hint="eastAsia" w:ascii="宋体" w:hAnsi="宋体" w:eastAsia="宋体" w:cs="宋体"/>
          <w:color w:val="auto"/>
          <w:kern w:val="0"/>
          <w:sz w:val="22"/>
          <w:szCs w:val="22"/>
          <w:highlight w:val="none"/>
          <w:shd w:val="clear" w:color="auto" w:fill="FFFFFF"/>
          <w:lang w:eastAsia="zh-CN"/>
        </w:rPr>
        <w:t>、</w:t>
      </w:r>
      <w:r>
        <w:rPr>
          <w:rFonts w:hint="eastAsia" w:ascii="宋体" w:hAnsi="宋体" w:eastAsia="宋体" w:cs="宋体"/>
          <w:color w:val="auto"/>
          <w:kern w:val="0"/>
          <w:sz w:val="22"/>
          <w:szCs w:val="22"/>
          <w:highlight w:val="none"/>
          <w:shd w:val="clear" w:color="auto" w:fill="FFFFFF"/>
        </w:rPr>
        <w:t>车辆</w:t>
      </w:r>
      <w:r>
        <w:rPr>
          <w:rFonts w:hint="eastAsia" w:ascii="宋体" w:hAnsi="宋体" w:eastAsia="宋体" w:cs="宋体"/>
          <w:color w:val="auto"/>
          <w:kern w:val="0"/>
          <w:sz w:val="22"/>
          <w:szCs w:val="22"/>
          <w:highlight w:val="none"/>
          <w:shd w:val="clear" w:color="auto" w:fill="FFFFFF"/>
          <w:lang w:val="en-US" w:eastAsia="zh-CN"/>
        </w:rPr>
        <w:t>等</w:t>
      </w:r>
      <w:r>
        <w:rPr>
          <w:rFonts w:hint="eastAsia" w:ascii="宋体" w:hAnsi="宋体" w:eastAsia="宋体" w:cs="宋体"/>
          <w:color w:val="auto"/>
          <w:kern w:val="0"/>
          <w:sz w:val="22"/>
          <w:szCs w:val="22"/>
          <w:highlight w:val="none"/>
          <w:shd w:val="clear" w:color="auto" w:fill="FFFFFF"/>
          <w:lang w:eastAsia="zh-CN"/>
        </w:rPr>
        <w:t>）、消防</w:t>
      </w:r>
      <w:r>
        <w:rPr>
          <w:rFonts w:hint="eastAsia" w:ascii="宋体" w:hAnsi="宋体" w:eastAsia="宋体" w:cs="宋体"/>
          <w:color w:val="auto"/>
          <w:kern w:val="0"/>
          <w:sz w:val="22"/>
          <w:szCs w:val="22"/>
          <w:highlight w:val="none"/>
          <w:shd w:val="clear" w:color="auto" w:fill="FFFFFF"/>
          <w:lang w:val="en-US" w:eastAsia="zh-CN"/>
        </w:rPr>
        <w:t>室值班值守及设备设施操作</w:t>
      </w:r>
      <w:r>
        <w:rPr>
          <w:rFonts w:hint="eastAsia" w:ascii="宋体" w:hAnsi="宋体" w:eastAsia="宋体" w:cs="宋体"/>
          <w:color w:val="auto"/>
          <w:kern w:val="0"/>
          <w:sz w:val="22"/>
          <w:szCs w:val="22"/>
          <w:highlight w:val="none"/>
          <w:shd w:val="clear" w:color="auto" w:fill="FFFFFF"/>
          <w:lang w:eastAsia="zh-CN"/>
        </w:rPr>
        <w:t>、</w:t>
      </w:r>
      <w:r>
        <w:rPr>
          <w:rFonts w:hint="eastAsia" w:ascii="宋体" w:hAnsi="宋体" w:eastAsia="宋体" w:cs="宋体"/>
          <w:color w:val="auto"/>
          <w:kern w:val="0"/>
          <w:sz w:val="22"/>
          <w:szCs w:val="22"/>
          <w:highlight w:val="none"/>
          <w:u w:val="none"/>
          <w:lang w:eastAsia="zh-CN"/>
        </w:rPr>
        <w:t>信访维稳</w:t>
      </w:r>
      <w:r>
        <w:rPr>
          <w:rFonts w:hint="eastAsia" w:ascii="宋体" w:hAnsi="宋体" w:eastAsia="宋体" w:cs="宋体"/>
          <w:color w:val="auto"/>
          <w:kern w:val="0"/>
          <w:sz w:val="22"/>
          <w:szCs w:val="22"/>
          <w:highlight w:val="none"/>
          <w:u w:val="none"/>
          <w:lang w:val="en-US" w:eastAsia="zh-CN"/>
        </w:rPr>
        <w:t>、</w:t>
      </w:r>
      <w:r>
        <w:rPr>
          <w:rFonts w:hint="eastAsia" w:ascii="宋体" w:hAnsi="宋体" w:eastAsia="宋体" w:cs="宋体"/>
          <w:color w:val="auto"/>
          <w:kern w:val="0"/>
          <w:sz w:val="22"/>
          <w:szCs w:val="22"/>
          <w:highlight w:val="none"/>
          <w:u w:val="none"/>
        </w:rPr>
        <w:t>巡逻打更</w:t>
      </w:r>
      <w:r>
        <w:rPr>
          <w:rFonts w:hint="eastAsia" w:ascii="宋体" w:hAnsi="宋体" w:eastAsia="宋体" w:cs="宋体"/>
          <w:color w:val="auto"/>
          <w:kern w:val="0"/>
          <w:sz w:val="22"/>
          <w:szCs w:val="22"/>
          <w:highlight w:val="none"/>
          <w:u w:val="none"/>
          <w:lang w:eastAsia="zh-CN"/>
        </w:rPr>
        <w:t>。</w:t>
      </w:r>
      <w:r>
        <w:rPr>
          <w:rFonts w:hint="eastAsia" w:ascii="宋体" w:hAnsi="宋体" w:eastAsia="宋体" w:cs="宋体"/>
          <w:color w:val="auto"/>
          <w:kern w:val="0"/>
          <w:sz w:val="22"/>
          <w:szCs w:val="22"/>
          <w:highlight w:val="none"/>
          <w:lang w:eastAsia="zh-CN"/>
        </w:rPr>
        <w:t>并</w:t>
      </w:r>
      <w:r>
        <w:rPr>
          <w:rFonts w:hint="eastAsia" w:ascii="宋体" w:hAnsi="宋体" w:eastAsia="宋体" w:cs="宋体"/>
          <w:color w:val="auto"/>
          <w:kern w:val="0"/>
          <w:sz w:val="22"/>
          <w:szCs w:val="22"/>
          <w:highlight w:val="none"/>
          <w:lang w:val="en-US" w:eastAsia="zh-CN"/>
        </w:rPr>
        <w:t>根据</w:t>
      </w:r>
      <w:r>
        <w:rPr>
          <w:rFonts w:hint="eastAsia" w:ascii="宋体" w:hAnsi="宋体" w:cs="宋体"/>
          <w:color w:val="auto"/>
          <w:kern w:val="0"/>
          <w:sz w:val="22"/>
          <w:szCs w:val="22"/>
          <w:highlight w:val="none"/>
          <w:lang w:val="en-US" w:eastAsia="zh-CN"/>
        </w:rPr>
        <w:t>采购人</w:t>
      </w:r>
      <w:r>
        <w:rPr>
          <w:rFonts w:hint="eastAsia" w:ascii="宋体" w:hAnsi="宋体" w:eastAsia="宋体" w:cs="宋体"/>
          <w:color w:val="auto"/>
          <w:kern w:val="0"/>
          <w:sz w:val="22"/>
          <w:szCs w:val="22"/>
          <w:highlight w:val="none"/>
          <w:lang w:val="en-US" w:eastAsia="zh-CN"/>
        </w:rPr>
        <w:t>要求</w:t>
      </w:r>
      <w:r>
        <w:rPr>
          <w:rFonts w:hint="eastAsia" w:ascii="宋体" w:hAnsi="宋体" w:eastAsia="宋体" w:cs="宋体"/>
          <w:color w:val="auto"/>
          <w:kern w:val="0"/>
          <w:sz w:val="22"/>
          <w:szCs w:val="22"/>
          <w:highlight w:val="none"/>
          <w:lang w:eastAsia="zh-CN"/>
        </w:rPr>
        <w:t>做好相</w:t>
      </w:r>
      <w:r>
        <w:rPr>
          <w:rFonts w:hint="eastAsia" w:ascii="宋体" w:hAnsi="宋体" w:eastAsia="宋体" w:cs="宋体"/>
          <w:color w:val="auto"/>
          <w:kern w:val="0"/>
          <w:sz w:val="22"/>
          <w:szCs w:val="22"/>
          <w:highlight w:val="none"/>
          <w:lang w:val="en-US" w:eastAsia="zh-CN"/>
        </w:rPr>
        <w:t>关</w:t>
      </w:r>
      <w:r>
        <w:rPr>
          <w:rFonts w:hint="eastAsia" w:ascii="宋体" w:hAnsi="宋体" w:eastAsia="宋体" w:cs="宋体"/>
          <w:color w:val="auto"/>
          <w:kern w:val="0"/>
          <w:sz w:val="22"/>
          <w:szCs w:val="22"/>
          <w:highlight w:val="none"/>
          <w:lang w:eastAsia="zh-CN"/>
        </w:rPr>
        <w:t>记录</w:t>
      </w:r>
      <w:r>
        <w:rPr>
          <w:rFonts w:hint="eastAsia" w:ascii="宋体" w:hAnsi="宋体" w:eastAsia="宋体" w:cs="宋体"/>
          <w:color w:val="auto"/>
          <w:kern w:val="0"/>
          <w:sz w:val="22"/>
          <w:szCs w:val="22"/>
          <w:highlight w:val="none"/>
        </w:rPr>
        <w:t>，确保</w:t>
      </w:r>
      <w:r>
        <w:rPr>
          <w:rFonts w:hint="eastAsia" w:ascii="宋体" w:hAnsi="宋体" w:cs="宋体"/>
          <w:color w:val="auto"/>
          <w:kern w:val="0"/>
          <w:sz w:val="22"/>
          <w:szCs w:val="22"/>
          <w:highlight w:val="none"/>
          <w:lang w:val="en-US" w:eastAsia="zh-CN"/>
        </w:rPr>
        <w:t>采购</w:t>
      </w:r>
      <w:r>
        <w:rPr>
          <w:rFonts w:hint="eastAsia" w:ascii="宋体" w:hAnsi="宋体" w:eastAsia="宋体" w:cs="宋体"/>
          <w:color w:val="auto"/>
          <w:kern w:val="0"/>
          <w:sz w:val="22"/>
          <w:szCs w:val="22"/>
          <w:highlight w:val="none"/>
        </w:rPr>
        <w:t>单位正常的安全秩序</w:t>
      </w:r>
      <w:r>
        <w:rPr>
          <w:rFonts w:hint="eastAsia" w:ascii="宋体" w:hAnsi="宋体" w:eastAsia="宋体" w:cs="宋体"/>
          <w:color w:val="auto"/>
          <w:kern w:val="0"/>
          <w:sz w:val="22"/>
          <w:szCs w:val="22"/>
          <w:highlight w:val="none"/>
          <w:lang w:eastAsia="zh-CN"/>
        </w:rPr>
        <w:t>。</w:t>
      </w:r>
    </w:p>
    <w:p>
      <w:pPr>
        <w:numPr>
          <w:ilvl w:val="0"/>
          <w:numId w:val="25"/>
        </w:numPr>
        <w:tabs>
          <w:tab w:val="left" w:pos="1134"/>
          <w:tab w:val="left" w:pos="1276"/>
          <w:tab w:val="left" w:pos="1418"/>
        </w:tabs>
        <w:spacing w:line="500" w:lineRule="exact"/>
        <w:ind w:left="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服务要求</w:t>
      </w:r>
    </w:p>
    <w:p>
      <w:pPr>
        <w:numPr>
          <w:ilvl w:val="0"/>
          <w:numId w:val="26"/>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自行负责安保的伙食、住宿、交通等；自行负责保安人员的工资、奖金、加班费、社会保险费、上缴税费和其他福利待遇等的管理、发放和缴纳。</w:t>
      </w:r>
    </w:p>
    <w:p>
      <w:pPr>
        <w:numPr>
          <w:ilvl w:val="0"/>
          <w:numId w:val="26"/>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遇有重大活动或重大事件需要增配、抽调人员协助时，应无条件按照相关要求执行，工作时应着统一服装及标志；保安</w:t>
      </w:r>
      <w:r>
        <w:rPr>
          <w:rFonts w:hint="eastAsia" w:ascii="宋体" w:hAnsi="宋体" w:cs="宋体"/>
          <w:color w:val="auto"/>
          <w:sz w:val="22"/>
          <w:szCs w:val="22"/>
          <w:highlight w:val="none"/>
          <w:lang w:val="en-US" w:eastAsia="zh-CN"/>
        </w:rPr>
        <w:t>及消控</w:t>
      </w:r>
      <w:r>
        <w:rPr>
          <w:rFonts w:hint="eastAsia" w:ascii="宋体" w:hAnsi="宋体" w:eastAsia="宋体" w:cs="宋体"/>
          <w:color w:val="auto"/>
          <w:sz w:val="22"/>
          <w:szCs w:val="22"/>
          <w:highlight w:val="none"/>
        </w:rPr>
        <w:t>人员工作服饰由采购方统一配置。</w:t>
      </w:r>
    </w:p>
    <w:p>
      <w:pPr>
        <w:numPr>
          <w:ilvl w:val="0"/>
          <w:numId w:val="26"/>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积极主动处理管理范围内治安、消防等方面的突发事件，迅速排除各种险情，及时制止违法犯罪行为，及时向公司安保管理部门报告各类案件、事故及其他重大问题和重要情况；</w:t>
      </w:r>
    </w:p>
    <w:p>
      <w:pPr>
        <w:numPr>
          <w:ilvl w:val="0"/>
          <w:numId w:val="26"/>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坚持文明执勤、文明上岗，遵守各项规章制度。</w:t>
      </w:r>
    </w:p>
    <w:p>
      <w:pPr>
        <w:numPr>
          <w:ilvl w:val="0"/>
          <w:numId w:val="25"/>
        </w:numPr>
        <w:tabs>
          <w:tab w:val="left" w:pos="1134"/>
          <w:tab w:val="left" w:pos="1276"/>
          <w:tab w:val="left" w:pos="1418"/>
        </w:tabs>
        <w:spacing w:line="500" w:lineRule="exact"/>
        <w:ind w:left="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人员素质要求</w:t>
      </w:r>
    </w:p>
    <w:p>
      <w:pPr>
        <w:numPr>
          <w:ilvl w:val="0"/>
          <w:numId w:val="27"/>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保安队长应具备</w:t>
      </w:r>
      <w:r>
        <w:rPr>
          <w:rFonts w:hint="eastAsia" w:ascii="宋体" w:hAnsi="宋体" w:eastAsia="宋体" w:cs="宋体"/>
          <w:color w:val="auto"/>
          <w:sz w:val="22"/>
          <w:szCs w:val="22"/>
          <w:highlight w:val="none"/>
          <w:lang w:val="en-US" w:eastAsia="zh-CN"/>
        </w:rPr>
        <w:t>高中（含）</w:t>
      </w:r>
      <w:r>
        <w:rPr>
          <w:rFonts w:hint="eastAsia" w:ascii="宋体" w:hAnsi="宋体" w:eastAsia="宋体" w:cs="宋体"/>
          <w:color w:val="auto"/>
          <w:sz w:val="22"/>
          <w:szCs w:val="22"/>
          <w:highlight w:val="none"/>
        </w:rPr>
        <w:t>以上学历，年龄在45周岁以下，</w:t>
      </w:r>
      <w:r>
        <w:rPr>
          <w:rFonts w:hint="eastAsia" w:ascii="宋体" w:hAnsi="宋体" w:eastAsia="宋体" w:cs="宋体"/>
          <w:color w:val="auto"/>
          <w:sz w:val="22"/>
          <w:szCs w:val="22"/>
          <w:highlight w:val="none"/>
          <w:lang w:val="en-US" w:eastAsia="zh-CN"/>
        </w:rPr>
        <w:t>男性身高170cm以上，女性身高158cm以上，</w:t>
      </w:r>
      <w:r>
        <w:rPr>
          <w:rFonts w:hint="eastAsia" w:ascii="宋体" w:hAnsi="宋体" w:eastAsia="宋体" w:cs="宋体"/>
          <w:color w:val="auto"/>
          <w:sz w:val="22"/>
          <w:szCs w:val="22"/>
          <w:highlight w:val="none"/>
        </w:rPr>
        <w:t>并持有保安员职业资格证书，受过专门的保安业务培训，管理经验丰富，熟悉使用办公电脑，党员、团员或退伍军人优先</w:t>
      </w:r>
      <w:r>
        <w:rPr>
          <w:rFonts w:hint="eastAsia" w:ascii="宋体" w:hAnsi="宋体" w:eastAsia="宋体" w:cs="宋体"/>
          <w:color w:val="auto"/>
          <w:sz w:val="22"/>
          <w:szCs w:val="22"/>
          <w:highlight w:val="none"/>
          <w:lang w:eastAsia="zh-CN"/>
        </w:rPr>
        <w:t>。</w:t>
      </w:r>
    </w:p>
    <w:p>
      <w:pPr>
        <w:numPr>
          <w:ilvl w:val="0"/>
          <w:numId w:val="27"/>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保安员</w:t>
      </w:r>
      <w:r>
        <w:rPr>
          <w:rFonts w:hint="eastAsia" w:ascii="宋体" w:hAnsi="宋体" w:eastAsia="宋体" w:cs="宋体"/>
          <w:color w:val="auto"/>
          <w:sz w:val="22"/>
          <w:szCs w:val="22"/>
          <w:highlight w:val="none"/>
        </w:rPr>
        <w:t>应具备</w:t>
      </w:r>
      <w:r>
        <w:rPr>
          <w:rFonts w:hint="eastAsia" w:ascii="宋体" w:hAnsi="宋体" w:cs="宋体"/>
          <w:color w:val="auto"/>
          <w:sz w:val="22"/>
          <w:szCs w:val="22"/>
          <w:highlight w:val="none"/>
          <w:lang w:val="en-US" w:eastAsia="zh-CN"/>
        </w:rPr>
        <w:t>高中</w:t>
      </w:r>
      <w:r>
        <w:rPr>
          <w:rFonts w:hint="eastAsia" w:ascii="宋体" w:hAnsi="宋体" w:eastAsia="宋体" w:cs="宋体"/>
          <w:color w:val="auto"/>
          <w:sz w:val="22"/>
          <w:szCs w:val="22"/>
          <w:highlight w:val="none"/>
        </w:rPr>
        <w:t>（含）以上学历，年龄在4</w:t>
      </w:r>
      <w:r>
        <w:rPr>
          <w:rFonts w:hint="eastAsia" w:ascii="宋体" w:hAnsi="宋体" w:cs="宋体"/>
          <w:color w:val="auto"/>
          <w:sz w:val="22"/>
          <w:szCs w:val="22"/>
          <w:highlight w:val="none"/>
          <w:lang w:val="en-US" w:eastAsia="zh-CN"/>
        </w:rPr>
        <w:t>8</w:t>
      </w:r>
      <w:r>
        <w:rPr>
          <w:rFonts w:hint="eastAsia" w:ascii="宋体" w:hAnsi="宋体" w:eastAsia="宋体" w:cs="宋体"/>
          <w:color w:val="auto"/>
          <w:sz w:val="22"/>
          <w:szCs w:val="22"/>
          <w:highlight w:val="none"/>
        </w:rPr>
        <w:t>周岁以下，</w:t>
      </w:r>
      <w:r>
        <w:rPr>
          <w:rFonts w:hint="eastAsia" w:ascii="宋体" w:hAnsi="宋体" w:eastAsia="宋体" w:cs="宋体"/>
          <w:color w:val="auto"/>
          <w:sz w:val="22"/>
          <w:szCs w:val="22"/>
          <w:highlight w:val="none"/>
          <w:lang w:val="en-US" w:eastAsia="zh-CN"/>
        </w:rPr>
        <w:t>男性身高170cm以上，女性身高158cm以上，</w:t>
      </w:r>
      <w:r>
        <w:rPr>
          <w:rFonts w:hint="eastAsia" w:ascii="宋体" w:hAnsi="宋体" w:eastAsia="宋体" w:cs="宋体"/>
          <w:color w:val="auto"/>
          <w:sz w:val="22"/>
          <w:szCs w:val="22"/>
          <w:highlight w:val="none"/>
        </w:rPr>
        <w:t>并持有保安员职业资格证书</w:t>
      </w:r>
      <w:r>
        <w:rPr>
          <w:rFonts w:hint="eastAsia" w:ascii="宋体" w:hAnsi="宋体" w:eastAsia="宋体" w:cs="宋体"/>
          <w:color w:val="auto"/>
          <w:sz w:val="22"/>
          <w:szCs w:val="22"/>
          <w:highlight w:val="none"/>
          <w:lang w:eastAsia="zh-CN"/>
        </w:rPr>
        <w:t>。</w:t>
      </w:r>
    </w:p>
    <w:p>
      <w:pPr>
        <w:numPr>
          <w:ilvl w:val="0"/>
          <w:numId w:val="27"/>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消控员应具备高中（含）以上学历，年龄4</w:t>
      </w:r>
      <w:r>
        <w:rPr>
          <w:rFonts w:hint="eastAsia" w:ascii="宋体" w:hAnsi="宋体" w:cs="宋体"/>
          <w:color w:val="auto"/>
          <w:sz w:val="22"/>
          <w:szCs w:val="22"/>
          <w:highlight w:val="none"/>
          <w:lang w:val="en-US" w:eastAsia="zh-CN"/>
        </w:rPr>
        <w:t>8</w:t>
      </w:r>
      <w:r>
        <w:rPr>
          <w:rFonts w:hint="eastAsia" w:ascii="宋体" w:hAnsi="宋体" w:eastAsia="宋体" w:cs="宋体"/>
          <w:color w:val="auto"/>
          <w:sz w:val="22"/>
          <w:szCs w:val="22"/>
          <w:highlight w:val="none"/>
          <w:lang w:val="en-US" w:eastAsia="zh-CN"/>
        </w:rPr>
        <w:t>周岁以下，身高165cm以上，</w:t>
      </w:r>
      <w:r>
        <w:rPr>
          <w:rFonts w:hint="eastAsia" w:ascii="宋体" w:hAnsi="宋体" w:eastAsia="宋体" w:cs="宋体"/>
          <w:color w:val="auto"/>
          <w:kern w:val="0"/>
          <w:sz w:val="22"/>
          <w:szCs w:val="22"/>
          <w:highlight w:val="none"/>
          <w:lang w:val="en-US" w:eastAsia="zh-CN"/>
        </w:rPr>
        <w:t>持消防设施操作员证（中级及以上）。</w:t>
      </w:r>
      <w:r>
        <w:rPr>
          <w:rFonts w:hint="eastAsia" w:ascii="宋体" w:hAnsi="宋体" w:cs="宋体"/>
          <w:color w:val="auto"/>
          <w:kern w:val="0"/>
          <w:sz w:val="22"/>
          <w:szCs w:val="22"/>
          <w:highlight w:val="none"/>
          <w:lang w:val="en-US" w:eastAsia="zh-CN"/>
        </w:rPr>
        <w:t>消控员应熟悉操作消控系统。</w:t>
      </w:r>
    </w:p>
    <w:p>
      <w:pPr>
        <w:numPr>
          <w:ilvl w:val="0"/>
          <w:numId w:val="27"/>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派驻的保安人员要有高度的责任感和吃苦耐劳的精神，受过不少于24课时的岗前专业培训，熟知管理规定，恪尽职守，严格认真履行岗位职责，善于发现各类问题，具备一定的管理经验和处理突发事件能力</w:t>
      </w:r>
      <w:r>
        <w:rPr>
          <w:rFonts w:hint="eastAsia" w:ascii="宋体" w:hAnsi="宋体" w:eastAsia="宋体" w:cs="宋体"/>
          <w:color w:val="auto"/>
          <w:sz w:val="22"/>
          <w:szCs w:val="22"/>
          <w:highlight w:val="none"/>
          <w:lang w:eastAsia="zh-CN"/>
        </w:rPr>
        <w:t>。</w:t>
      </w:r>
    </w:p>
    <w:p>
      <w:pPr>
        <w:numPr>
          <w:ilvl w:val="0"/>
          <w:numId w:val="27"/>
        </w:numPr>
        <w:tabs>
          <w:tab w:val="left" w:pos="1134"/>
          <w:tab w:val="left" w:pos="1276"/>
          <w:tab w:val="left" w:pos="1418"/>
        </w:tabs>
        <w:spacing w:line="500" w:lineRule="exact"/>
        <w:ind w:left="315" w:leftChars="15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保安队长负责对派驻的保安进行业务指导、管理与监督，确保保安无违规、违纪事件发生。</w:t>
      </w:r>
      <w:r>
        <w:rPr>
          <w:rFonts w:hint="eastAsia" w:ascii="宋体" w:hAnsi="宋体" w:eastAsia="宋体" w:cs="宋体"/>
          <w:color w:val="auto"/>
          <w:sz w:val="22"/>
          <w:szCs w:val="22"/>
          <w:highlight w:val="none"/>
          <w:lang w:val="en-US" w:eastAsia="zh-CN"/>
        </w:rPr>
        <w:t xml:space="preserve">                </w:t>
      </w:r>
    </w:p>
    <w:p>
      <w:pPr>
        <w:numPr>
          <w:ilvl w:val="0"/>
          <w:numId w:val="22"/>
        </w:numPr>
        <w:tabs>
          <w:tab w:val="left" w:pos="993"/>
        </w:tabs>
        <w:spacing w:line="500" w:lineRule="exact"/>
        <w:ind w:left="0" w:firstLine="442" w:firstLineChars="200"/>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其它约定</w:t>
      </w:r>
    </w:p>
    <w:p>
      <w:pPr>
        <w:numPr>
          <w:ilvl w:val="0"/>
          <w:numId w:val="0"/>
        </w:numPr>
        <w:spacing w:line="520" w:lineRule="exact"/>
        <w:ind w:firstLine="440" w:firstLineChars="200"/>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r>
        <w:rPr>
          <w:rFonts w:hint="eastAsia" w:ascii="宋体" w:hAnsi="宋体" w:eastAsia="宋体" w:cs="宋体"/>
          <w:color w:val="auto"/>
          <w:sz w:val="22"/>
          <w:szCs w:val="22"/>
          <w:highlight w:val="none"/>
        </w:rPr>
        <w:t>保安服务费按季度支付，预算每位队员人工费（包括工人工资、奖金、加班、劳保福利、社保、意外保险、工伤费、教育培训费及处理一切伤亡事故等费用），季度支付人工费用以实际到岗人数进行结算。</w:t>
      </w:r>
    </w:p>
    <w:p>
      <w:pPr>
        <w:numPr>
          <w:ilvl w:val="0"/>
          <w:numId w:val="0"/>
        </w:numPr>
        <w:spacing w:line="520" w:lineRule="exact"/>
        <w:ind w:firstLine="440" w:firstLineChars="200"/>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2、中标后</w:t>
      </w:r>
      <w:r>
        <w:rPr>
          <w:rFonts w:hint="eastAsia" w:ascii="宋体" w:hAnsi="宋体" w:cs="宋体"/>
          <w:color w:val="auto"/>
          <w:kern w:val="2"/>
          <w:sz w:val="22"/>
          <w:szCs w:val="22"/>
          <w:highlight w:val="none"/>
          <w:lang w:val="en-US" w:eastAsia="zh-CN" w:bidi="ar-SA"/>
        </w:rPr>
        <w:t>供应商</w:t>
      </w:r>
      <w:r>
        <w:rPr>
          <w:rFonts w:hint="eastAsia" w:ascii="宋体" w:hAnsi="宋体" w:eastAsia="宋体" w:cs="宋体"/>
          <w:color w:val="auto"/>
          <w:kern w:val="2"/>
          <w:sz w:val="22"/>
          <w:szCs w:val="22"/>
          <w:highlight w:val="none"/>
          <w:lang w:val="en-US" w:eastAsia="zh-CN" w:bidi="ar-SA"/>
        </w:rPr>
        <w:t>须向</w:t>
      </w:r>
      <w:r>
        <w:rPr>
          <w:rFonts w:hint="eastAsia" w:ascii="宋体" w:hAnsi="宋体" w:cs="宋体"/>
          <w:color w:val="auto"/>
          <w:kern w:val="2"/>
          <w:sz w:val="22"/>
          <w:szCs w:val="22"/>
          <w:highlight w:val="none"/>
          <w:lang w:val="en-US" w:eastAsia="zh-CN" w:bidi="ar-SA"/>
        </w:rPr>
        <w:t>采购人</w:t>
      </w:r>
      <w:r>
        <w:rPr>
          <w:rFonts w:hint="eastAsia" w:ascii="宋体" w:hAnsi="宋体" w:eastAsia="宋体" w:cs="宋体"/>
          <w:color w:val="auto"/>
          <w:kern w:val="2"/>
          <w:sz w:val="22"/>
          <w:szCs w:val="22"/>
          <w:highlight w:val="none"/>
          <w:lang w:val="en-US" w:eastAsia="zh-CN" w:bidi="ar-SA"/>
        </w:rPr>
        <w:t>缴纳10％的履约保证金。</w:t>
      </w:r>
    </w:p>
    <w:p>
      <w:pPr>
        <w:numPr>
          <w:ilvl w:val="0"/>
          <w:numId w:val="0"/>
        </w:numPr>
        <w:spacing w:line="520" w:lineRule="exact"/>
        <w:ind w:firstLine="440" w:firstLineChars="200"/>
        <w:rPr>
          <w:rFonts w:hint="eastAsia" w:ascii="宋体" w:hAnsi="宋体" w:eastAsia="宋体" w:cs="宋体"/>
          <w:color w:val="auto"/>
          <w:sz w:val="22"/>
          <w:szCs w:val="22"/>
          <w:highlight w:val="none"/>
        </w:rPr>
      </w:pPr>
      <w:r>
        <w:rPr>
          <w:rFonts w:hint="eastAsia" w:ascii="宋体" w:hAnsi="宋体" w:cs="宋体"/>
          <w:color w:val="auto"/>
          <w:sz w:val="22"/>
          <w:szCs w:val="22"/>
          <w:highlight w:val="none"/>
          <w:lang w:val="en-US" w:eastAsia="zh-CN"/>
        </w:rPr>
        <w:t>3、采购人</w:t>
      </w:r>
      <w:r>
        <w:rPr>
          <w:rFonts w:hint="eastAsia" w:ascii="宋体" w:hAnsi="宋体" w:eastAsia="宋体" w:cs="宋体"/>
          <w:color w:val="auto"/>
          <w:sz w:val="22"/>
          <w:szCs w:val="22"/>
          <w:highlight w:val="none"/>
        </w:rPr>
        <w:t>对保安服务质量进行全过程监控，</w:t>
      </w:r>
      <w:r>
        <w:rPr>
          <w:rFonts w:hint="eastAsia" w:ascii="宋体" w:hAnsi="宋体" w:cs="宋体"/>
          <w:color w:val="auto"/>
          <w:sz w:val="22"/>
          <w:szCs w:val="22"/>
          <w:highlight w:val="none"/>
          <w:lang w:val="en-US" w:eastAsia="zh-CN"/>
        </w:rPr>
        <w:t>供应商</w:t>
      </w:r>
      <w:r>
        <w:rPr>
          <w:rFonts w:hint="eastAsia" w:ascii="宋体" w:hAnsi="宋体" w:eastAsia="宋体" w:cs="宋体"/>
          <w:color w:val="auto"/>
          <w:sz w:val="22"/>
          <w:szCs w:val="22"/>
          <w:highlight w:val="none"/>
        </w:rPr>
        <w:t>日常工作不到位、不达标、或有违约现象，将依据合同约定，做出相应的违约处理与处罚；</w:t>
      </w:r>
    </w:p>
    <w:p>
      <w:pPr>
        <w:numPr>
          <w:ilvl w:val="0"/>
          <w:numId w:val="0"/>
        </w:numPr>
        <w:spacing w:line="520" w:lineRule="exact"/>
        <w:ind w:left="0" w:leftChars="0"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kern w:val="2"/>
          <w:sz w:val="22"/>
          <w:szCs w:val="22"/>
          <w:highlight w:val="none"/>
          <w:lang w:val="en-US" w:eastAsia="zh-CN" w:bidi="ar-SA"/>
        </w:rPr>
        <w:t>4、</w:t>
      </w:r>
      <w:r>
        <w:rPr>
          <w:rFonts w:hint="eastAsia" w:ascii="宋体" w:hAnsi="宋体" w:eastAsia="宋体" w:cs="宋体"/>
          <w:color w:val="auto"/>
          <w:sz w:val="22"/>
          <w:szCs w:val="22"/>
          <w:highlight w:val="none"/>
          <w:lang w:val="en-US" w:eastAsia="zh-CN"/>
        </w:rPr>
        <w:t>因</w:t>
      </w:r>
      <w:r>
        <w:rPr>
          <w:rFonts w:hint="eastAsia" w:ascii="宋体" w:hAnsi="宋体" w:cs="宋体"/>
          <w:color w:val="auto"/>
          <w:sz w:val="22"/>
          <w:szCs w:val="22"/>
          <w:highlight w:val="none"/>
          <w:lang w:val="en-US" w:eastAsia="zh-CN"/>
        </w:rPr>
        <w:t>供应商</w:t>
      </w:r>
      <w:r>
        <w:rPr>
          <w:rFonts w:hint="eastAsia" w:ascii="宋体" w:hAnsi="宋体" w:eastAsia="宋体" w:cs="宋体"/>
          <w:color w:val="auto"/>
          <w:sz w:val="22"/>
          <w:szCs w:val="22"/>
          <w:highlight w:val="none"/>
        </w:rPr>
        <w:t>员工</w:t>
      </w:r>
      <w:r>
        <w:rPr>
          <w:rFonts w:hint="eastAsia" w:ascii="宋体" w:hAnsi="宋体" w:eastAsia="宋体" w:cs="宋体"/>
          <w:color w:val="auto"/>
          <w:sz w:val="22"/>
          <w:szCs w:val="22"/>
          <w:highlight w:val="none"/>
          <w:lang w:val="en-US" w:eastAsia="zh-CN"/>
        </w:rPr>
        <w:t>违反合同约定，</w:t>
      </w:r>
      <w:r>
        <w:rPr>
          <w:rFonts w:hint="eastAsia" w:ascii="宋体" w:hAnsi="宋体" w:eastAsia="宋体" w:cs="宋体"/>
          <w:color w:val="auto"/>
          <w:sz w:val="22"/>
          <w:szCs w:val="22"/>
          <w:highlight w:val="none"/>
        </w:rPr>
        <w:t>影响</w:t>
      </w:r>
      <w:r>
        <w:rPr>
          <w:rFonts w:hint="eastAsia" w:ascii="宋体" w:hAnsi="宋体" w:cs="宋体"/>
          <w:color w:val="auto"/>
          <w:sz w:val="22"/>
          <w:szCs w:val="22"/>
          <w:highlight w:val="none"/>
          <w:lang w:val="en-US" w:eastAsia="zh-CN"/>
        </w:rPr>
        <w:t>采购人</w:t>
      </w:r>
      <w:r>
        <w:rPr>
          <w:rFonts w:hint="eastAsia" w:ascii="宋体" w:hAnsi="宋体" w:eastAsia="宋体" w:cs="宋体"/>
          <w:color w:val="auto"/>
          <w:sz w:val="22"/>
          <w:szCs w:val="22"/>
          <w:highlight w:val="none"/>
        </w:rPr>
        <w:t>公众形象或</w:t>
      </w:r>
      <w:r>
        <w:rPr>
          <w:rFonts w:hint="eastAsia" w:ascii="宋体" w:hAnsi="宋体" w:eastAsia="宋体" w:cs="宋体"/>
          <w:color w:val="auto"/>
          <w:sz w:val="22"/>
          <w:szCs w:val="22"/>
          <w:highlight w:val="none"/>
          <w:lang w:val="en-US" w:eastAsia="zh-CN"/>
        </w:rPr>
        <w:t>受到上级部门的处罚</w:t>
      </w:r>
      <w:r>
        <w:rPr>
          <w:rFonts w:hint="eastAsia" w:ascii="宋体" w:hAnsi="宋体" w:eastAsia="宋体" w:cs="宋体"/>
          <w:color w:val="auto"/>
          <w:sz w:val="22"/>
          <w:szCs w:val="22"/>
          <w:highlight w:val="none"/>
        </w:rPr>
        <w:t>造成不良影响，而由此产生的损失及消除影响产生的费用，由</w:t>
      </w:r>
      <w:r>
        <w:rPr>
          <w:rFonts w:hint="eastAsia" w:ascii="宋体" w:hAnsi="宋体" w:cs="宋体"/>
          <w:color w:val="auto"/>
          <w:sz w:val="22"/>
          <w:szCs w:val="22"/>
          <w:highlight w:val="none"/>
          <w:lang w:val="en-US" w:eastAsia="zh-CN"/>
        </w:rPr>
        <w:t>供应商</w:t>
      </w:r>
      <w:r>
        <w:rPr>
          <w:rFonts w:hint="eastAsia" w:ascii="宋体" w:hAnsi="宋体" w:eastAsia="宋体" w:cs="宋体"/>
          <w:color w:val="auto"/>
          <w:sz w:val="22"/>
          <w:szCs w:val="22"/>
          <w:highlight w:val="none"/>
        </w:rPr>
        <w:t>全部承担；</w:t>
      </w:r>
      <w:r>
        <w:rPr>
          <w:rFonts w:hint="eastAsia" w:ascii="宋体" w:hAnsi="宋体" w:cs="宋体"/>
          <w:color w:val="auto"/>
          <w:sz w:val="22"/>
          <w:szCs w:val="22"/>
          <w:highlight w:val="none"/>
          <w:lang w:val="en-US" w:eastAsia="zh-CN"/>
        </w:rPr>
        <w:t>采购人</w:t>
      </w:r>
      <w:r>
        <w:rPr>
          <w:rFonts w:hint="eastAsia" w:ascii="宋体" w:hAnsi="宋体" w:eastAsia="宋体" w:cs="宋体"/>
          <w:color w:val="auto"/>
          <w:sz w:val="22"/>
          <w:szCs w:val="22"/>
          <w:highlight w:val="none"/>
        </w:rPr>
        <w:t>根据事件的轻重，将处以5000-</w:t>
      </w:r>
      <w:r>
        <w:rPr>
          <w:rFonts w:hint="eastAsia" w:ascii="宋体" w:hAnsi="宋体" w:eastAsia="宋体" w:cs="宋体"/>
          <w:color w:val="auto"/>
          <w:sz w:val="22"/>
          <w:szCs w:val="22"/>
          <w:highlight w:val="none"/>
          <w:lang w:val="en-US" w:eastAsia="zh-CN"/>
        </w:rPr>
        <w:t>10000</w:t>
      </w:r>
      <w:r>
        <w:rPr>
          <w:rFonts w:hint="eastAsia" w:ascii="宋体" w:hAnsi="宋体" w:eastAsia="宋体" w:cs="宋体"/>
          <w:color w:val="auto"/>
          <w:sz w:val="22"/>
          <w:szCs w:val="22"/>
          <w:highlight w:val="none"/>
        </w:rPr>
        <w:t>元的违约金罚款</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如一个合同期内出现两次以上此类事件，</w:t>
      </w:r>
      <w:r>
        <w:rPr>
          <w:rFonts w:hint="eastAsia" w:ascii="宋体" w:hAnsi="宋体" w:cs="宋体"/>
          <w:color w:val="auto"/>
          <w:sz w:val="22"/>
          <w:szCs w:val="22"/>
          <w:highlight w:val="none"/>
          <w:lang w:val="en-US" w:eastAsia="zh-CN"/>
        </w:rPr>
        <w:t>采购人</w:t>
      </w:r>
      <w:r>
        <w:rPr>
          <w:rFonts w:hint="eastAsia" w:ascii="宋体" w:hAnsi="宋体" w:eastAsia="宋体" w:cs="宋体"/>
          <w:color w:val="auto"/>
          <w:sz w:val="22"/>
          <w:szCs w:val="22"/>
          <w:highlight w:val="none"/>
          <w:lang w:val="en-US" w:eastAsia="zh-CN"/>
        </w:rPr>
        <w:t>有权利终止本合同</w:t>
      </w:r>
      <w:r>
        <w:rPr>
          <w:rFonts w:hint="eastAsia" w:ascii="宋体" w:hAnsi="宋体" w:eastAsia="宋体" w:cs="宋体"/>
          <w:color w:val="auto"/>
          <w:sz w:val="22"/>
          <w:szCs w:val="22"/>
          <w:highlight w:val="none"/>
        </w:rPr>
        <w:t xml:space="preserve">。 </w:t>
      </w:r>
    </w:p>
    <w:p>
      <w:pPr>
        <w:spacing w:line="52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5</w:t>
      </w:r>
      <w:r>
        <w:rPr>
          <w:rFonts w:hint="eastAsia" w:ascii="宋体" w:hAnsi="宋体" w:eastAsia="宋体" w:cs="宋体"/>
          <w:color w:val="auto"/>
          <w:sz w:val="22"/>
          <w:szCs w:val="22"/>
          <w:highlight w:val="none"/>
        </w:rPr>
        <w:t>、</w:t>
      </w:r>
      <w:r>
        <w:rPr>
          <w:rFonts w:hint="eastAsia" w:ascii="宋体" w:hAnsi="宋体" w:cs="宋体"/>
          <w:color w:val="auto"/>
          <w:sz w:val="22"/>
          <w:szCs w:val="22"/>
          <w:highlight w:val="none"/>
          <w:lang w:val="en-US" w:eastAsia="zh-CN"/>
        </w:rPr>
        <w:t>采购人</w:t>
      </w:r>
      <w:r>
        <w:rPr>
          <w:rFonts w:hint="eastAsia" w:ascii="宋体" w:hAnsi="宋体" w:eastAsia="宋体" w:cs="宋体"/>
          <w:color w:val="auto"/>
          <w:sz w:val="22"/>
          <w:szCs w:val="22"/>
          <w:highlight w:val="none"/>
        </w:rPr>
        <w:t>对保安人员的管理、监督、指导、检查等行为是对承包方履行合同的监督，不改变承包方与保安人员的劳动关系。</w:t>
      </w:r>
      <w:r>
        <w:rPr>
          <w:rFonts w:hint="eastAsia" w:ascii="宋体" w:hAnsi="宋体" w:cs="宋体"/>
          <w:color w:val="auto"/>
          <w:sz w:val="22"/>
          <w:szCs w:val="22"/>
          <w:highlight w:val="none"/>
          <w:lang w:val="en-US" w:eastAsia="zh-CN"/>
        </w:rPr>
        <w:t>采购人</w:t>
      </w:r>
      <w:r>
        <w:rPr>
          <w:rFonts w:hint="eastAsia" w:ascii="宋体" w:hAnsi="宋体" w:eastAsia="宋体" w:cs="宋体"/>
          <w:color w:val="auto"/>
          <w:sz w:val="22"/>
          <w:szCs w:val="22"/>
          <w:highlight w:val="none"/>
        </w:rPr>
        <w:t>仅是</w:t>
      </w:r>
      <w:r>
        <w:rPr>
          <w:rFonts w:hint="eastAsia" w:ascii="宋体" w:hAnsi="宋体" w:cs="宋体"/>
          <w:color w:val="auto"/>
          <w:sz w:val="22"/>
          <w:szCs w:val="22"/>
          <w:highlight w:val="none"/>
          <w:lang w:val="en-US" w:eastAsia="zh-CN"/>
        </w:rPr>
        <w:t>提供供应商</w:t>
      </w:r>
      <w:r>
        <w:rPr>
          <w:rFonts w:hint="eastAsia" w:ascii="宋体" w:hAnsi="宋体" w:eastAsia="宋体" w:cs="宋体"/>
          <w:color w:val="auto"/>
          <w:sz w:val="22"/>
          <w:szCs w:val="22"/>
          <w:highlight w:val="none"/>
        </w:rPr>
        <w:t>保安人员的工作场所，如保安人员在</w:t>
      </w:r>
      <w:r>
        <w:rPr>
          <w:rFonts w:hint="eastAsia" w:ascii="宋体" w:hAnsi="宋体" w:cs="宋体"/>
          <w:color w:val="auto"/>
          <w:sz w:val="22"/>
          <w:szCs w:val="22"/>
          <w:highlight w:val="none"/>
          <w:lang w:val="en-US" w:eastAsia="zh-CN"/>
        </w:rPr>
        <w:t>工作场所</w:t>
      </w:r>
      <w:r>
        <w:rPr>
          <w:rFonts w:hint="eastAsia" w:ascii="宋体" w:hAnsi="宋体" w:eastAsia="宋体" w:cs="宋体"/>
          <w:color w:val="auto"/>
          <w:sz w:val="22"/>
          <w:szCs w:val="22"/>
          <w:highlight w:val="none"/>
        </w:rPr>
        <w:t>内发生任何责任事故、人身伤亡及劳动纠纷，均由</w:t>
      </w:r>
      <w:r>
        <w:rPr>
          <w:rFonts w:hint="eastAsia" w:ascii="宋体" w:hAnsi="宋体" w:cs="宋体"/>
          <w:color w:val="auto"/>
          <w:sz w:val="22"/>
          <w:szCs w:val="22"/>
          <w:highlight w:val="none"/>
          <w:lang w:val="en-US" w:eastAsia="zh-CN"/>
        </w:rPr>
        <w:t>供应商</w:t>
      </w:r>
      <w:r>
        <w:rPr>
          <w:rFonts w:hint="eastAsia" w:ascii="宋体" w:hAnsi="宋体" w:eastAsia="宋体" w:cs="宋体"/>
          <w:color w:val="auto"/>
          <w:sz w:val="22"/>
          <w:szCs w:val="22"/>
          <w:highlight w:val="none"/>
        </w:rPr>
        <w:t>负责处理并承担全部责任，与</w:t>
      </w:r>
      <w:r>
        <w:rPr>
          <w:rFonts w:hint="eastAsia" w:ascii="宋体" w:hAnsi="宋体" w:cs="宋体"/>
          <w:color w:val="auto"/>
          <w:sz w:val="22"/>
          <w:szCs w:val="22"/>
          <w:highlight w:val="none"/>
          <w:lang w:val="en-US" w:eastAsia="zh-CN"/>
        </w:rPr>
        <w:t>采购人</w:t>
      </w:r>
      <w:r>
        <w:rPr>
          <w:rFonts w:hint="eastAsia" w:ascii="宋体" w:hAnsi="宋体" w:eastAsia="宋体" w:cs="宋体"/>
          <w:color w:val="auto"/>
          <w:sz w:val="22"/>
          <w:szCs w:val="22"/>
          <w:highlight w:val="none"/>
        </w:rPr>
        <w:t>无关。</w:t>
      </w:r>
    </w:p>
    <w:p>
      <w:pPr>
        <w:spacing w:line="52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6</w:t>
      </w:r>
      <w:r>
        <w:rPr>
          <w:rFonts w:hint="eastAsia" w:ascii="宋体" w:hAnsi="宋体" w:eastAsia="宋体" w:cs="宋体"/>
          <w:color w:val="auto"/>
          <w:sz w:val="22"/>
          <w:szCs w:val="22"/>
          <w:highlight w:val="none"/>
        </w:rPr>
        <w:t>、</w:t>
      </w:r>
      <w:r>
        <w:rPr>
          <w:rFonts w:hint="eastAsia" w:ascii="宋体" w:hAnsi="宋体" w:cs="宋体"/>
          <w:color w:val="auto"/>
          <w:sz w:val="22"/>
          <w:szCs w:val="22"/>
          <w:highlight w:val="none"/>
          <w:lang w:val="en-US" w:eastAsia="zh-CN"/>
        </w:rPr>
        <w:t>供应商</w:t>
      </w:r>
      <w:r>
        <w:rPr>
          <w:rFonts w:hint="eastAsia" w:ascii="宋体" w:hAnsi="宋体" w:eastAsia="宋体" w:cs="宋体"/>
          <w:color w:val="auto"/>
          <w:sz w:val="22"/>
          <w:szCs w:val="22"/>
          <w:highlight w:val="none"/>
        </w:rPr>
        <w:t>在安保服务中违反国家相关法规或保安行业规范，因过失造成他人人身伤亡的，均由</w:t>
      </w:r>
      <w:r>
        <w:rPr>
          <w:rFonts w:hint="eastAsia" w:ascii="宋体" w:hAnsi="宋体" w:cs="宋体"/>
          <w:color w:val="auto"/>
          <w:sz w:val="22"/>
          <w:szCs w:val="22"/>
          <w:highlight w:val="none"/>
          <w:lang w:val="en-US" w:eastAsia="zh-CN"/>
        </w:rPr>
        <w:t>供应商</w:t>
      </w:r>
      <w:r>
        <w:rPr>
          <w:rFonts w:hint="eastAsia" w:ascii="宋体" w:hAnsi="宋体" w:eastAsia="宋体" w:cs="宋体"/>
          <w:color w:val="auto"/>
          <w:sz w:val="22"/>
          <w:szCs w:val="22"/>
          <w:highlight w:val="none"/>
        </w:rPr>
        <w:t>负责处理并承担法律责任和善良道义责任，</w:t>
      </w:r>
      <w:r>
        <w:rPr>
          <w:rFonts w:hint="eastAsia" w:ascii="宋体" w:hAnsi="宋体" w:cs="宋体"/>
          <w:color w:val="auto"/>
          <w:sz w:val="22"/>
          <w:szCs w:val="22"/>
          <w:highlight w:val="none"/>
          <w:lang w:val="en-US" w:eastAsia="zh-CN"/>
        </w:rPr>
        <w:t>采购人</w:t>
      </w:r>
      <w:r>
        <w:rPr>
          <w:rFonts w:hint="eastAsia" w:ascii="宋体" w:hAnsi="宋体" w:eastAsia="宋体" w:cs="宋体"/>
          <w:color w:val="auto"/>
          <w:sz w:val="22"/>
          <w:szCs w:val="22"/>
          <w:highlight w:val="none"/>
        </w:rPr>
        <w:t xml:space="preserve">不承担任何责任。 </w:t>
      </w:r>
    </w:p>
    <w:p>
      <w:pPr>
        <w:spacing w:line="52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7</w:t>
      </w:r>
      <w:r>
        <w:rPr>
          <w:rFonts w:hint="eastAsia" w:ascii="宋体" w:hAnsi="宋体" w:eastAsia="宋体" w:cs="宋体"/>
          <w:color w:val="auto"/>
          <w:sz w:val="22"/>
          <w:szCs w:val="22"/>
          <w:highlight w:val="none"/>
        </w:rPr>
        <w:t>、</w:t>
      </w:r>
      <w:r>
        <w:rPr>
          <w:rFonts w:hint="eastAsia" w:ascii="宋体" w:hAnsi="宋体" w:cs="宋体"/>
          <w:color w:val="auto"/>
          <w:sz w:val="22"/>
          <w:szCs w:val="22"/>
          <w:highlight w:val="none"/>
          <w:lang w:eastAsia="zh-CN"/>
        </w:rPr>
        <w:t>供应商</w:t>
      </w:r>
      <w:r>
        <w:rPr>
          <w:rFonts w:hint="eastAsia" w:ascii="宋体" w:hAnsi="宋体" w:eastAsia="宋体" w:cs="宋体"/>
          <w:color w:val="auto"/>
          <w:sz w:val="22"/>
          <w:szCs w:val="22"/>
          <w:highlight w:val="none"/>
        </w:rPr>
        <w:t>违反国家相关法规，与聘用人员发生纠纷，均由</w:t>
      </w:r>
      <w:r>
        <w:rPr>
          <w:rFonts w:hint="eastAsia" w:ascii="宋体" w:hAnsi="宋体" w:cs="宋体"/>
          <w:color w:val="auto"/>
          <w:sz w:val="22"/>
          <w:szCs w:val="22"/>
          <w:highlight w:val="none"/>
          <w:lang w:eastAsia="zh-CN"/>
        </w:rPr>
        <w:t>供应商</w:t>
      </w:r>
      <w:r>
        <w:rPr>
          <w:rFonts w:hint="eastAsia" w:ascii="宋体" w:hAnsi="宋体" w:eastAsia="宋体" w:cs="宋体"/>
          <w:color w:val="auto"/>
          <w:sz w:val="22"/>
          <w:szCs w:val="22"/>
          <w:highlight w:val="none"/>
        </w:rPr>
        <w:t>负责调解与处理，公司不承担责任。</w:t>
      </w:r>
    </w:p>
    <w:p>
      <w:pPr>
        <w:spacing w:line="52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8</w:t>
      </w:r>
      <w:r>
        <w:rPr>
          <w:rFonts w:hint="eastAsia" w:ascii="宋体" w:hAnsi="宋体" w:eastAsia="宋体" w:cs="宋体"/>
          <w:color w:val="auto"/>
          <w:sz w:val="22"/>
          <w:szCs w:val="22"/>
          <w:highlight w:val="none"/>
        </w:rPr>
        <w:t>、</w:t>
      </w:r>
      <w:r>
        <w:rPr>
          <w:rFonts w:hint="eastAsia" w:ascii="宋体" w:hAnsi="宋体" w:cs="宋体"/>
          <w:color w:val="auto"/>
          <w:sz w:val="22"/>
          <w:szCs w:val="22"/>
          <w:highlight w:val="none"/>
          <w:lang w:eastAsia="zh-CN"/>
        </w:rPr>
        <w:t>供应商</w:t>
      </w:r>
      <w:r>
        <w:rPr>
          <w:rFonts w:hint="eastAsia" w:ascii="宋体" w:hAnsi="宋体" w:eastAsia="宋体" w:cs="宋体"/>
          <w:color w:val="auto"/>
          <w:sz w:val="22"/>
          <w:szCs w:val="22"/>
          <w:highlight w:val="none"/>
        </w:rPr>
        <w:t>及其员工应遵守公司的各项规章制度，接受公司的管理、监督、指导和检查。</w:t>
      </w:r>
    </w:p>
    <w:p>
      <w:pPr>
        <w:rPr>
          <w:rFonts w:hint="eastAsia" w:ascii="宋体" w:hAnsi="宋体" w:eastAsia="宋体" w:cs="宋体"/>
          <w:color w:val="auto"/>
          <w:sz w:val="22"/>
          <w:szCs w:val="22"/>
          <w:highlight w:val="none"/>
        </w:rPr>
      </w:pPr>
    </w:p>
    <w:p>
      <w:pPr>
        <w:bidi w:val="0"/>
        <w:jc w:val="center"/>
        <w:rPr>
          <w:rFonts w:hint="eastAsia" w:ascii="新宋体" w:hAnsi="新宋体" w:eastAsia="新宋体" w:cs="新宋体"/>
          <w:color w:val="auto"/>
          <w:sz w:val="36"/>
          <w:szCs w:val="36"/>
          <w:highlight w:val="none"/>
        </w:rPr>
      </w:pPr>
    </w:p>
    <w:p>
      <w:pPr>
        <w:rPr>
          <w:rFonts w:hint="eastAsia"/>
          <w:color w:val="auto"/>
          <w:highlight w:val="none"/>
        </w:rPr>
      </w:pPr>
      <w:r>
        <w:rPr>
          <w:rFonts w:hint="eastAsia" w:ascii="新宋体" w:hAnsi="新宋体" w:eastAsia="新宋体" w:cs="新宋体"/>
          <w:color w:val="auto"/>
          <w:sz w:val="36"/>
          <w:szCs w:val="36"/>
          <w:highlight w:val="none"/>
        </w:rPr>
        <w:br w:type="page"/>
      </w:r>
    </w:p>
    <w:p>
      <w:pPr>
        <w:pStyle w:val="6"/>
        <w:bidi w:val="0"/>
        <w:jc w:val="center"/>
        <w:rPr>
          <w:rFonts w:hint="eastAsia" w:ascii="新宋体" w:hAnsi="新宋体" w:eastAsia="新宋体" w:cs="新宋体"/>
          <w:color w:val="auto"/>
          <w:sz w:val="36"/>
          <w:szCs w:val="36"/>
          <w:highlight w:val="none"/>
        </w:rPr>
      </w:pPr>
      <w:bookmarkStart w:id="116" w:name="_Toc18857"/>
      <w:r>
        <w:rPr>
          <w:rFonts w:hint="eastAsia" w:ascii="新宋体" w:hAnsi="新宋体" w:eastAsia="新宋体" w:cs="新宋体"/>
          <w:color w:val="auto"/>
          <w:sz w:val="36"/>
          <w:szCs w:val="36"/>
          <w:highlight w:val="none"/>
        </w:rPr>
        <w:t>第五部分   评标原则及方法</w:t>
      </w:r>
      <w:bookmarkEnd w:id="106"/>
      <w:bookmarkEnd w:id="107"/>
      <w:bookmarkEnd w:id="108"/>
      <w:bookmarkEnd w:id="109"/>
      <w:bookmarkEnd w:id="110"/>
      <w:bookmarkEnd w:id="111"/>
      <w:bookmarkEnd w:id="112"/>
      <w:bookmarkEnd w:id="113"/>
      <w:bookmarkEnd w:id="114"/>
      <w:bookmarkEnd w:id="115"/>
      <w:bookmarkEnd w:id="116"/>
    </w:p>
    <w:p>
      <w:pPr>
        <w:pStyle w:val="3"/>
        <w:spacing w:after="0" w:line="460" w:lineRule="exact"/>
        <w:rPr>
          <w:rFonts w:ascii="新宋体" w:hAnsi="新宋体" w:eastAsia="新宋体" w:cs="新宋体"/>
          <w:b/>
          <w:color w:val="auto"/>
          <w:highlight w:val="none"/>
        </w:rPr>
      </w:pPr>
      <w:bookmarkStart w:id="117" w:name="_Toc221356898"/>
      <w:bookmarkStart w:id="118" w:name="_Toc221356961"/>
      <w:r>
        <w:rPr>
          <w:rFonts w:hint="eastAsia" w:ascii="新宋体" w:hAnsi="新宋体" w:eastAsia="新宋体" w:cs="新宋体"/>
          <w:b/>
          <w:color w:val="auto"/>
          <w:highlight w:val="none"/>
        </w:rPr>
        <w:t>一. 总  则</w:t>
      </w:r>
      <w:bookmarkEnd w:id="117"/>
      <w:bookmarkEnd w:id="118"/>
    </w:p>
    <w:p>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w:t>
      </w:r>
      <w:r>
        <w:rPr>
          <w:rFonts w:hint="eastAsia" w:ascii="新宋体" w:hAnsi="新宋体" w:eastAsia="新宋体" w:cs="新宋体"/>
          <w:color w:val="auto"/>
          <w:sz w:val="22"/>
          <w:szCs w:val="22"/>
          <w:highlight w:val="none"/>
          <w:lang w:eastAsia="zh-CN"/>
        </w:rPr>
        <w:t>服务</w:t>
      </w:r>
      <w:r>
        <w:rPr>
          <w:rFonts w:hint="eastAsia" w:ascii="新宋体" w:hAnsi="新宋体" w:eastAsia="新宋体" w:cs="新宋体"/>
          <w:color w:val="auto"/>
          <w:sz w:val="22"/>
          <w:szCs w:val="22"/>
          <w:highlight w:val="none"/>
        </w:rPr>
        <w:t>质量、节约投资，最大限度的保护当事人权益，严格按照采购文件的商务、技术要求，对投标文件进行综合评定，提出优选方案，编写评标报告。对落标单位，评委会不作任何落标解释。</w:t>
      </w:r>
    </w:p>
    <w:p>
      <w:pPr>
        <w:pStyle w:val="3"/>
        <w:spacing w:after="0" w:line="460" w:lineRule="exact"/>
        <w:rPr>
          <w:rFonts w:ascii="新宋体" w:hAnsi="新宋体" w:eastAsia="新宋体" w:cs="新宋体"/>
          <w:b/>
          <w:color w:val="auto"/>
          <w:highlight w:val="none"/>
        </w:rPr>
      </w:pPr>
      <w:bookmarkStart w:id="119" w:name="_Toc221356899"/>
      <w:bookmarkStart w:id="120" w:name="_Toc221356962"/>
      <w:r>
        <w:rPr>
          <w:rFonts w:hint="eastAsia" w:ascii="新宋体" w:hAnsi="新宋体" w:eastAsia="新宋体" w:cs="新宋体"/>
          <w:b/>
          <w:color w:val="auto"/>
          <w:highlight w:val="none"/>
        </w:rPr>
        <w:t>二、评标组织</w:t>
      </w:r>
      <w:bookmarkEnd w:id="119"/>
      <w:bookmarkEnd w:id="120"/>
    </w:p>
    <w:p>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w:t>
      </w:r>
      <w:r>
        <w:rPr>
          <w:rFonts w:hint="default" w:ascii="新宋体" w:hAnsi="新宋体" w:eastAsia="新宋体" w:cs="新宋体"/>
          <w:color w:val="auto"/>
          <w:sz w:val="22"/>
          <w:szCs w:val="22"/>
          <w:highlight w:val="none"/>
        </w:rPr>
        <w:t>采购人</w:t>
      </w:r>
      <w:r>
        <w:rPr>
          <w:rFonts w:hint="eastAsia" w:ascii="新宋体" w:hAnsi="新宋体" w:eastAsia="新宋体" w:cs="新宋体"/>
          <w:color w:val="auto"/>
          <w:sz w:val="22"/>
          <w:szCs w:val="22"/>
          <w:highlight w:val="none"/>
        </w:rPr>
        <w:t>依法组建的评标委员会负责，评标全过程由有关部门指导监督。</w:t>
      </w:r>
    </w:p>
    <w:p>
      <w:pPr>
        <w:pStyle w:val="3"/>
        <w:spacing w:after="0" w:line="460" w:lineRule="exact"/>
        <w:rPr>
          <w:rFonts w:ascii="新宋体" w:hAnsi="新宋体" w:eastAsia="新宋体" w:cs="新宋体"/>
          <w:b/>
          <w:color w:val="auto"/>
          <w:highlight w:val="none"/>
        </w:rPr>
      </w:pPr>
      <w:bookmarkStart w:id="121" w:name="_Toc221356963"/>
      <w:bookmarkStart w:id="122" w:name="_Toc221356900"/>
      <w:r>
        <w:rPr>
          <w:rFonts w:hint="eastAsia" w:ascii="新宋体" w:hAnsi="新宋体" w:eastAsia="新宋体" w:cs="新宋体"/>
          <w:b/>
          <w:color w:val="auto"/>
          <w:highlight w:val="none"/>
        </w:rPr>
        <w:t>三、评标程序</w:t>
      </w:r>
      <w:bookmarkEnd w:id="121"/>
      <w:bookmarkEnd w:id="122"/>
    </w:p>
    <w:p>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开标后，采购代理机构对各</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的资格进行审查；然后评标委员会对合格</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的投标文件进行符合性审查，按照采购文件中规定的评标方法和标准，对符合性审查合格的投标文件进行商务和技术评估，综合比较与评价。</w:t>
      </w:r>
    </w:p>
    <w:p>
      <w:pPr>
        <w:pStyle w:val="3"/>
        <w:spacing w:after="0" w:line="460" w:lineRule="exact"/>
        <w:rPr>
          <w:rFonts w:ascii="新宋体" w:hAnsi="新宋体" w:eastAsia="新宋体" w:cs="新宋体"/>
          <w:b/>
          <w:color w:val="auto"/>
          <w:highlight w:val="none"/>
        </w:rPr>
      </w:pPr>
      <w:bookmarkStart w:id="123" w:name="_Toc221356901"/>
      <w:bookmarkStart w:id="124" w:name="_Toc221356964"/>
      <w:r>
        <w:rPr>
          <w:rFonts w:hint="eastAsia" w:ascii="新宋体" w:hAnsi="新宋体" w:eastAsia="新宋体" w:cs="新宋体"/>
          <w:b/>
          <w:color w:val="auto"/>
          <w:highlight w:val="none"/>
        </w:rPr>
        <w:t>四、评标办法</w:t>
      </w:r>
      <w:bookmarkEnd w:id="123"/>
      <w:bookmarkEnd w:id="124"/>
    </w:p>
    <w:p>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highlight w:val="none"/>
        </w:rPr>
        <w:t>本次采购采用百分制综合评分法，即</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最大限度地满足采购文件实质性要求的基础上，按照采购文件的各项因素进行综合评审后，以评标总得分最高的</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和次高的</w:t>
      </w:r>
      <w:r>
        <w:rPr>
          <w:rFonts w:hint="eastAsia" w:ascii="新宋体" w:hAnsi="新宋体" w:eastAsia="新宋体" w:cs="新宋体"/>
          <w:color w:val="auto"/>
          <w:sz w:val="22"/>
          <w:highlight w:val="none"/>
          <w:lang w:eastAsia="zh-CN"/>
        </w:rPr>
        <w:t>投标供应商</w:t>
      </w:r>
      <w:r>
        <w:rPr>
          <w:rFonts w:hint="eastAsia" w:ascii="新宋体" w:hAnsi="新宋体" w:eastAsia="新宋体" w:cs="新宋体"/>
          <w:color w:val="auto"/>
          <w:sz w:val="22"/>
          <w:highlight w:val="none"/>
        </w:rPr>
        <w:t>作为</w:t>
      </w:r>
      <w:r>
        <w:rPr>
          <w:rFonts w:hint="eastAsia" w:ascii="新宋体" w:hAnsi="新宋体" w:eastAsia="新宋体" w:cs="新宋体"/>
          <w:color w:val="auto"/>
          <w:sz w:val="22"/>
          <w:highlight w:val="none"/>
          <w:lang w:eastAsia="zh-CN"/>
        </w:rPr>
        <w:t>中标候选供应商</w:t>
      </w:r>
      <w:r>
        <w:rPr>
          <w:rFonts w:hint="eastAsia" w:ascii="新宋体" w:hAnsi="新宋体" w:eastAsia="新宋体" w:cs="新宋体"/>
          <w:color w:val="auto"/>
          <w:sz w:val="22"/>
          <w:highlight w:val="none"/>
        </w:rPr>
        <w:t>和备选</w:t>
      </w:r>
      <w:r>
        <w:rPr>
          <w:rFonts w:hint="eastAsia" w:ascii="新宋体" w:hAnsi="新宋体" w:eastAsia="新宋体" w:cs="新宋体"/>
          <w:color w:val="auto"/>
          <w:sz w:val="22"/>
          <w:highlight w:val="none"/>
          <w:lang w:eastAsia="zh-CN"/>
        </w:rPr>
        <w:t>中标供应商</w:t>
      </w:r>
      <w:r>
        <w:rPr>
          <w:rFonts w:hint="eastAsia" w:ascii="新宋体" w:hAnsi="新宋体" w:eastAsia="新宋体" w:cs="新宋体"/>
          <w:color w:val="auto"/>
          <w:sz w:val="22"/>
          <w:highlight w:val="none"/>
        </w:rPr>
        <w:t>的评标方法。</w:t>
      </w:r>
    </w:p>
    <w:p>
      <w:pPr>
        <w:pStyle w:val="3"/>
        <w:spacing w:after="0" w:line="460" w:lineRule="exact"/>
        <w:rPr>
          <w:rFonts w:hint="eastAsia" w:ascii="新宋体" w:hAnsi="新宋体" w:eastAsia="新宋体" w:cs="新宋体"/>
          <w:b/>
          <w:color w:val="auto"/>
          <w:highlight w:val="none"/>
          <w:lang w:eastAsia="zh-CN"/>
        </w:rPr>
      </w:pPr>
      <w:r>
        <w:rPr>
          <w:rFonts w:hint="eastAsia" w:ascii="新宋体" w:hAnsi="新宋体" w:eastAsia="新宋体" w:cs="新宋体"/>
          <w:b/>
          <w:color w:val="auto"/>
          <w:highlight w:val="none"/>
        </w:rPr>
        <w:t>五、评分细则</w:t>
      </w:r>
    </w:p>
    <w:p>
      <w:pPr>
        <w:numPr>
          <w:ilvl w:val="0"/>
          <w:numId w:val="28"/>
        </w:numPr>
        <w:spacing w:line="460" w:lineRule="exact"/>
        <w:ind w:firstLine="0"/>
        <w:rPr>
          <w:rFonts w:ascii="新宋体" w:hAnsi="新宋体" w:eastAsia="新宋体" w:cs="新宋体"/>
          <w:b/>
          <w:bCs/>
          <w:color w:val="auto"/>
          <w:szCs w:val="21"/>
          <w:highlight w:val="none"/>
        </w:rPr>
      </w:pPr>
      <w:r>
        <w:rPr>
          <w:rFonts w:hint="eastAsia" w:ascii="新宋体" w:hAnsi="新宋体" w:eastAsia="新宋体" w:cs="新宋体"/>
          <w:b/>
          <w:bCs/>
          <w:color w:val="auto"/>
          <w:szCs w:val="21"/>
          <w:highlight w:val="none"/>
        </w:rPr>
        <w:t>技术资信部分的评定（</w:t>
      </w:r>
      <w:r>
        <w:rPr>
          <w:rFonts w:hint="eastAsia" w:ascii="新宋体" w:hAnsi="新宋体" w:eastAsia="新宋体" w:cs="新宋体"/>
          <w:b/>
          <w:bCs/>
          <w:color w:val="auto"/>
          <w:szCs w:val="21"/>
          <w:highlight w:val="none"/>
          <w:lang w:val="en-US" w:eastAsia="zh-CN"/>
        </w:rPr>
        <w:t>80</w:t>
      </w:r>
      <w:r>
        <w:rPr>
          <w:rFonts w:hint="eastAsia" w:ascii="新宋体" w:hAnsi="新宋体" w:eastAsia="新宋体" w:cs="新宋体"/>
          <w:b/>
          <w:bCs/>
          <w:color w:val="auto"/>
          <w:szCs w:val="21"/>
          <w:highlight w:val="none"/>
        </w:rPr>
        <w:t>分）</w:t>
      </w:r>
    </w:p>
    <w:p>
      <w:pPr>
        <w:spacing w:line="460" w:lineRule="exact"/>
        <w:ind w:firstLine="435"/>
        <w:rPr>
          <w:rFonts w:ascii="新宋体" w:hAnsi="新宋体" w:eastAsia="新宋体" w:cs="新宋体"/>
          <w:color w:val="auto"/>
          <w:szCs w:val="21"/>
          <w:highlight w:val="none"/>
        </w:rPr>
      </w:pPr>
      <w:r>
        <w:rPr>
          <w:rFonts w:hint="eastAsia" w:ascii="新宋体" w:hAnsi="新宋体" w:eastAsia="新宋体" w:cs="新宋体"/>
          <w:color w:val="auto"/>
          <w:szCs w:val="21"/>
          <w:highlight w:val="none"/>
        </w:rPr>
        <w:t>各评委成员按下列评分项目进行评定，每人一张评分计算表，由评标委员会成员各自评定打分并记实名。如任何一张表的一项评分内容分值超过规定的范围，则该张表无效。各评标委员会成员对各</w:t>
      </w:r>
      <w:r>
        <w:rPr>
          <w:rFonts w:hint="eastAsia" w:ascii="新宋体" w:hAnsi="新宋体" w:eastAsia="新宋体" w:cs="新宋体"/>
          <w:color w:val="auto"/>
          <w:szCs w:val="21"/>
          <w:highlight w:val="none"/>
          <w:lang w:eastAsia="zh-CN"/>
        </w:rPr>
        <w:t>投标供应商</w:t>
      </w:r>
      <w:r>
        <w:rPr>
          <w:rFonts w:hint="eastAsia" w:ascii="新宋体" w:hAnsi="新宋体" w:eastAsia="新宋体" w:cs="新宋体"/>
          <w:color w:val="auto"/>
          <w:szCs w:val="21"/>
          <w:highlight w:val="none"/>
        </w:rPr>
        <w:t>的各项评分内容进行评审、独立打分，所有评委成员评分的算术平均值为该</w:t>
      </w:r>
      <w:r>
        <w:rPr>
          <w:rFonts w:hint="eastAsia" w:ascii="新宋体" w:hAnsi="新宋体" w:eastAsia="新宋体" w:cs="新宋体"/>
          <w:color w:val="auto"/>
          <w:szCs w:val="21"/>
          <w:highlight w:val="none"/>
          <w:lang w:eastAsia="zh-CN"/>
        </w:rPr>
        <w:t>投标供应商</w:t>
      </w:r>
      <w:r>
        <w:rPr>
          <w:rFonts w:hint="eastAsia" w:ascii="新宋体" w:hAnsi="新宋体" w:eastAsia="新宋体" w:cs="新宋体"/>
          <w:color w:val="auto"/>
          <w:szCs w:val="21"/>
          <w:highlight w:val="none"/>
        </w:rPr>
        <w:t>技术资信部分的最终得分（四舍五入，保留小数点后二位）。</w:t>
      </w:r>
    </w:p>
    <w:tbl>
      <w:tblPr>
        <w:tblStyle w:val="23"/>
        <w:tblW w:w="4972" w:type="pct"/>
        <w:tblInd w:w="0" w:type="dxa"/>
        <w:tblLayout w:type="autofit"/>
        <w:tblCellMar>
          <w:top w:w="0" w:type="dxa"/>
          <w:left w:w="108" w:type="dxa"/>
          <w:bottom w:w="0" w:type="dxa"/>
          <w:right w:w="108" w:type="dxa"/>
        </w:tblCellMar>
      </w:tblPr>
      <w:tblGrid>
        <w:gridCol w:w="670"/>
        <w:gridCol w:w="2181"/>
        <w:gridCol w:w="1010"/>
        <w:gridCol w:w="5938"/>
      </w:tblGrid>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firstLine="0" w:firstLineChars="0"/>
              <w:jc w:val="center"/>
              <w:textAlignment w:val="auto"/>
              <w:rPr>
                <w:rFonts w:hint="eastAsia" w:ascii="宋体" w:hAnsi="宋体" w:eastAsia="宋体" w:cs="宋体"/>
                <w:b w:val="0"/>
                <w:bCs w:val="0"/>
                <w:color w:val="auto"/>
                <w:kern w:val="0"/>
                <w:sz w:val="22"/>
                <w:szCs w:val="22"/>
                <w:highlight w:val="none"/>
                <w:lang w:val="en-US" w:eastAsia="zh-CN"/>
              </w:rPr>
            </w:pPr>
            <w:bookmarkStart w:id="125" w:name="_Toc28615"/>
            <w:r>
              <w:rPr>
                <w:rFonts w:hint="eastAsia" w:ascii="宋体" w:hAnsi="宋体" w:eastAsia="宋体" w:cs="宋体"/>
                <w:b w:val="0"/>
                <w:bCs w:val="0"/>
                <w:color w:val="auto"/>
                <w:kern w:val="0"/>
                <w:sz w:val="22"/>
                <w:szCs w:val="22"/>
                <w:highlight w:val="none"/>
                <w:lang w:val="en-US" w:eastAsia="zh-CN"/>
              </w:rPr>
              <w:t>序号</w:t>
            </w:r>
          </w:p>
        </w:tc>
        <w:tc>
          <w:tcPr>
            <w:tcW w:w="11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right="3" w:rightChars="0" w:firstLine="0" w:firstLineChars="0"/>
              <w:jc w:val="center"/>
              <w:textAlignment w:val="auto"/>
              <w:rPr>
                <w:rFonts w:hint="eastAsia" w:ascii="宋体" w:hAnsi="宋体" w:eastAsia="宋体" w:cs="宋体"/>
                <w:b w:val="0"/>
                <w:bCs w:val="0"/>
                <w:color w:val="auto"/>
                <w:kern w:val="28"/>
                <w:sz w:val="22"/>
                <w:szCs w:val="22"/>
                <w:highlight w:val="none"/>
                <w:lang w:val="en-US" w:eastAsia="zh-CN" w:bidi="ar-SA"/>
              </w:rPr>
            </w:pPr>
            <w:r>
              <w:rPr>
                <w:rFonts w:hint="eastAsia" w:ascii="宋体" w:hAnsi="宋体" w:eastAsia="宋体" w:cs="宋体"/>
                <w:b w:val="0"/>
                <w:bCs w:val="0"/>
                <w:color w:val="auto"/>
                <w:kern w:val="28"/>
                <w:sz w:val="22"/>
                <w:szCs w:val="22"/>
                <w:highlight w:val="none"/>
                <w:lang w:val="en-US" w:eastAsia="zh-CN" w:bidi="ar-SA"/>
              </w:rPr>
              <w:t>评分项</w:t>
            </w:r>
          </w:p>
        </w:tc>
        <w:tc>
          <w:tcPr>
            <w:tcW w:w="51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leftChars="0" w:firstLine="0" w:firstLineChars="0"/>
              <w:jc w:val="center"/>
              <w:textAlignment w:val="auto"/>
              <w:rPr>
                <w:rFonts w:hint="eastAsia" w:ascii="宋体" w:hAnsi="宋体" w:eastAsia="宋体" w:cs="宋体"/>
                <w:b w:val="0"/>
                <w:bCs w:val="0"/>
                <w:color w:val="auto"/>
                <w:kern w:val="0"/>
                <w:sz w:val="22"/>
                <w:szCs w:val="22"/>
                <w:highlight w:val="none"/>
                <w:lang w:val="en-US" w:eastAsia="zh-CN" w:bidi="ar-SA"/>
              </w:rPr>
            </w:pPr>
            <w:r>
              <w:rPr>
                <w:rFonts w:hint="eastAsia" w:ascii="宋体" w:hAnsi="宋体" w:eastAsia="宋体" w:cs="宋体"/>
                <w:b w:val="0"/>
                <w:bCs w:val="0"/>
                <w:color w:val="auto"/>
                <w:kern w:val="0"/>
                <w:sz w:val="22"/>
                <w:szCs w:val="22"/>
                <w:highlight w:val="none"/>
                <w:lang w:val="en-US" w:eastAsia="zh-CN" w:bidi="ar-SA"/>
              </w:rPr>
              <w:t>分值</w:t>
            </w:r>
          </w:p>
        </w:tc>
        <w:tc>
          <w:tcPr>
            <w:tcW w:w="3028"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leftChars="0" w:firstLine="0" w:firstLineChars="0"/>
              <w:jc w:val="center"/>
              <w:textAlignment w:val="auto"/>
              <w:rPr>
                <w:rFonts w:hint="eastAsia" w:ascii="宋体" w:hAnsi="宋体" w:eastAsia="宋体" w:cs="宋体"/>
                <w:b w:val="0"/>
                <w:bCs w:val="0"/>
                <w:color w:val="auto"/>
                <w:kern w:val="0"/>
                <w:sz w:val="22"/>
                <w:szCs w:val="22"/>
                <w:highlight w:val="none"/>
                <w:lang w:val="en-US" w:eastAsia="zh-CN" w:bidi="ar-SA"/>
              </w:rPr>
            </w:pPr>
            <w:r>
              <w:rPr>
                <w:rFonts w:hint="eastAsia" w:ascii="宋体" w:hAnsi="宋体" w:eastAsia="宋体" w:cs="宋体"/>
                <w:b w:val="0"/>
                <w:bCs w:val="0"/>
                <w:color w:val="auto"/>
                <w:kern w:val="0"/>
                <w:sz w:val="22"/>
                <w:szCs w:val="22"/>
                <w:highlight w:val="none"/>
                <w:lang w:val="en-US" w:eastAsia="zh-CN" w:bidi="ar-SA"/>
              </w:rPr>
              <w:t>内容</w:t>
            </w:r>
          </w:p>
        </w:tc>
      </w:tr>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default" w:ascii="宋体" w:hAnsi="宋体" w:eastAsia="宋体" w:cs="宋体"/>
                <w:b w:val="0"/>
                <w:bCs w:val="0"/>
                <w:color w:val="auto"/>
                <w:kern w:val="0"/>
                <w:sz w:val="22"/>
                <w:szCs w:val="22"/>
                <w:highlight w:val="none"/>
                <w:lang w:val="en-US" w:eastAsia="zh-CN"/>
              </w:rPr>
            </w:pPr>
            <w:r>
              <w:rPr>
                <w:rFonts w:hint="eastAsia" w:ascii="宋体" w:hAnsi="宋体" w:cs="宋体"/>
                <w:b w:val="0"/>
                <w:bCs w:val="0"/>
                <w:color w:val="auto"/>
                <w:kern w:val="0"/>
                <w:sz w:val="22"/>
                <w:szCs w:val="22"/>
                <w:highlight w:val="none"/>
                <w:lang w:val="en-US" w:eastAsia="zh-CN"/>
              </w:rPr>
              <w:t>1</w:t>
            </w:r>
          </w:p>
        </w:tc>
        <w:tc>
          <w:tcPr>
            <w:tcW w:w="1112" w:type="pct"/>
            <w:tcBorders>
              <w:top w:val="single" w:color="auto" w:sz="4" w:space="0"/>
              <w:left w:val="nil"/>
              <w:bottom w:val="single" w:color="auto" w:sz="4" w:space="0"/>
              <w:right w:val="single" w:color="auto" w:sz="4" w:space="0"/>
            </w:tcBorders>
            <w:noWrap w:val="0"/>
            <w:vAlign w:val="center"/>
          </w:tcPr>
          <w:p>
            <w:pPr>
              <w:adjustRightInd w:val="0"/>
              <w:snapToGrid w:val="0"/>
              <w:rPr>
                <w:rFonts w:hint="eastAsia" w:ascii="宋体" w:hAnsi="宋体" w:eastAsia="宋体" w:cs="宋体"/>
                <w:b w:val="0"/>
                <w:bCs w:val="0"/>
                <w:color w:val="auto"/>
                <w:kern w:val="28"/>
                <w:sz w:val="22"/>
                <w:szCs w:val="22"/>
                <w:highlight w:val="none"/>
              </w:rPr>
            </w:pPr>
            <w:r>
              <w:rPr>
                <w:rFonts w:hint="eastAsia" w:ascii="宋体" w:hAnsi="宋体" w:eastAsia="宋体" w:cs="宋体"/>
                <w:b w:val="0"/>
                <w:bCs w:val="0"/>
                <w:color w:val="auto"/>
                <w:sz w:val="22"/>
                <w:szCs w:val="22"/>
                <w:highlight w:val="none"/>
              </w:rPr>
              <w:t>供应商行业资质评定、体系认证情况</w:t>
            </w:r>
          </w:p>
        </w:tc>
        <w:tc>
          <w:tcPr>
            <w:tcW w:w="515" w:type="pct"/>
            <w:tcBorders>
              <w:top w:val="single" w:color="auto" w:sz="4" w:space="0"/>
              <w:left w:val="nil"/>
              <w:bottom w:val="single" w:color="auto" w:sz="4" w:space="0"/>
              <w:right w:val="single" w:color="auto" w:sz="4" w:space="0"/>
            </w:tcBorders>
            <w:noWrap w:val="0"/>
            <w:vAlign w:val="center"/>
          </w:tcPr>
          <w:p>
            <w:pPr>
              <w:adjustRightInd w:val="0"/>
              <w:snapToGrid w:val="0"/>
              <w:jc w:val="center"/>
              <w:rPr>
                <w:rFonts w:hint="eastAsia" w:ascii="宋体" w:hAnsi="宋体" w:eastAsia="宋体" w:cs="宋体"/>
                <w:b w:val="0"/>
                <w:bCs w:val="0"/>
                <w:color w:val="auto"/>
                <w:kern w:val="0"/>
                <w:sz w:val="22"/>
                <w:szCs w:val="22"/>
                <w:highlight w:val="none"/>
                <w:lang w:val="en-US" w:eastAsia="zh-CN" w:bidi="ar-SA"/>
              </w:rPr>
            </w:pPr>
            <w:r>
              <w:rPr>
                <w:rFonts w:hint="eastAsia" w:ascii="宋体" w:hAnsi="宋体" w:eastAsia="宋体" w:cs="宋体"/>
                <w:b w:val="0"/>
                <w:bCs w:val="0"/>
                <w:color w:val="auto"/>
                <w:sz w:val="22"/>
                <w:szCs w:val="22"/>
                <w:highlight w:val="none"/>
              </w:rPr>
              <w:t>0-6分</w:t>
            </w:r>
          </w:p>
        </w:tc>
        <w:tc>
          <w:tcPr>
            <w:tcW w:w="3028" w:type="pct"/>
            <w:tcBorders>
              <w:top w:val="single" w:color="auto" w:sz="4" w:space="0"/>
              <w:left w:val="nil"/>
              <w:bottom w:val="single" w:color="auto" w:sz="4" w:space="0"/>
              <w:right w:val="single" w:color="auto" w:sz="4" w:space="0"/>
            </w:tcBorders>
            <w:noWrap w:val="0"/>
            <w:vAlign w:val="center"/>
          </w:tcPr>
          <w:p>
            <w:pPr>
              <w:adjustRightInd w:val="0"/>
              <w:snapToGrid w:val="0"/>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具有有效的质量管理体系认证证书得1.5分，具有有效的环境管理体系认证证书得1.5分，具有有效的职业健康安全管理体系认证证书得1.5分，具有保安服务认证五星级认证证书得1.5分，最多得6分。</w:t>
            </w:r>
          </w:p>
          <w:p>
            <w:pPr>
              <w:adjustRightInd w:val="0"/>
              <w:snapToGrid w:val="0"/>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注：证书须在全国认证认可信息公共服务平台(http://cx.cnca.cn/CertECloud/result/skipResultList?certItemOne=A)上证书状态为“有效”的查询结果网页截图打印件加盖公章，否则不得分</w:t>
            </w:r>
            <w:r>
              <w:rPr>
                <w:rFonts w:hint="eastAsia" w:ascii="宋体" w:hAnsi="宋体" w:eastAsia="宋体" w:cs="宋体"/>
                <w:b w:val="0"/>
                <w:bCs w:val="0"/>
                <w:color w:val="auto"/>
                <w:sz w:val="22"/>
                <w:szCs w:val="22"/>
                <w:highlight w:val="none"/>
                <w:lang w:eastAsia="zh-CN"/>
              </w:rPr>
              <w:t>。</w:t>
            </w:r>
          </w:p>
        </w:tc>
      </w:tr>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default" w:ascii="宋体" w:hAnsi="宋体" w:eastAsia="宋体" w:cs="宋体"/>
                <w:b w:val="0"/>
                <w:bCs w:val="0"/>
                <w:color w:val="auto"/>
                <w:kern w:val="0"/>
                <w:sz w:val="22"/>
                <w:szCs w:val="22"/>
                <w:highlight w:val="none"/>
                <w:lang w:val="en-US" w:eastAsia="zh-CN"/>
              </w:rPr>
            </w:pPr>
            <w:r>
              <w:rPr>
                <w:rFonts w:hint="eastAsia" w:ascii="宋体" w:hAnsi="宋体" w:cs="宋体"/>
                <w:b w:val="0"/>
                <w:bCs w:val="0"/>
                <w:color w:val="auto"/>
                <w:kern w:val="0"/>
                <w:sz w:val="22"/>
                <w:szCs w:val="22"/>
                <w:highlight w:val="none"/>
                <w:lang w:val="en-US" w:eastAsia="zh-CN"/>
              </w:rPr>
              <w:t>2</w:t>
            </w:r>
          </w:p>
        </w:tc>
        <w:tc>
          <w:tcPr>
            <w:tcW w:w="11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leftChars="0" w:right="3" w:rightChars="0" w:firstLine="0" w:firstLineChars="0"/>
              <w:jc w:val="left"/>
              <w:textAlignment w:val="auto"/>
              <w:rPr>
                <w:rFonts w:hint="eastAsia" w:ascii="宋体" w:hAnsi="宋体" w:eastAsia="宋体" w:cs="宋体"/>
                <w:b w:val="0"/>
                <w:bCs w:val="0"/>
                <w:color w:val="auto"/>
                <w:kern w:val="28"/>
                <w:sz w:val="22"/>
                <w:szCs w:val="22"/>
                <w:highlight w:val="none"/>
              </w:rPr>
            </w:pPr>
            <w:r>
              <w:rPr>
                <w:rFonts w:hint="eastAsia" w:ascii="宋体" w:hAnsi="宋体" w:eastAsia="宋体" w:cs="宋体"/>
                <w:b w:val="0"/>
                <w:bCs w:val="0"/>
                <w:color w:val="auto"/>
                <w:kern w:val="0"/>
                <w:sz w:val="22"/>
                <w:szCs w:val="22"/>
                <w:highlight w:val="none"/>
              </w:rPr>
              <w:t>类似业绩</w:t>
            </w:r>
          </w:p>
        </w:tc>
        <w:tc>
          <w:tcPr>
            <w:tcW w:w="51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leftChars="0" w:firstLine="0" w:firstLine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eastAsia="宋体" w:cs="宋体"/>
                <w:b w:val="0"/>
                <w:bCs w:val="0"/>
                <w:color w:val="auto"/>
                <w:kern w:val="0"/>
                <w:sz w:val="22"/>
                <w:szCs w:val="22"/>
                <w:highlight w:val="none"/>
                <w:lang w:val="en-US" w:eastAsia="zh-CN"/>
              </w:rPr>
              <w:t>0-6分</w:t>
            </w:r>
          </w:p>
        </w:tc>
        <w:tc>
          <w:tcPr>
            <w:tcW w:w="3028" w:type="pct"/>
            <w:tcBorders>
              <w:top w:val="single" w:color="auto" w:sz="4" w:space="0"/>
              <w:left w:val="nil"/>
              <w:bottom w:val="single" w:color="auto" w:sz="4" w:space="0"/>
              <w:right w:val="single" w:color="auto" w:sz="4" w:space="0"/>
            </w:tcBorders>
            <w:noWrap w:val="0"/>
            <w:vAlign w:val="center"/>
          </w:tcPr>
          <w:p>
            <w:pPr>
              <w:keepNext w:val="0"/>
              <w:keepLines w:val="0"/>
              <w:pageBreakBefore w:val="0"/>
              <w:kinsoku/>
              <w:overflowPunct/>
              <w:topLinePunct w:val="0"/>
              <w:autoSpaceDE/>
              <w:autoSpaceDN/>
              <w:bidi w:val="0"/>
              <w:snapToGrid w:val="0"/>
              <w:spacing w:line="240" w:lineRule="auto"/>
              <w:ind w:right="0"/>
              <w:jc w:val="left"/>
              <w:rPr>
                <w:rFonts w:hint="eastAsia" w:ascii="宋体" w:hAnsi="宋体" w:eastAsia="宋体" w:cs="宋体"/>
                <w:b w:val="0"/>
                <w:bCs w:val="0"/>
                <w:color w:val="auto"/>
                <w:kern w:val="0"/>
                <w:sz w:val="22"/>
                <w:szCs w:val="22"/>
                <w:highlight w:val="none"/>
                <w:lang w:val="en-US" w:eastAsia="zh-CN"/>
              </w:rPr>
            </w:pPr>
            <w:r>
              <w:rPr>
                <w:rFonts w:hint="eastAsia" w:ascii="宋体" w:hAnsi="宋体" w:eastAsia="宋体" w:cs="宋体"/>
                <w:b w:val="0"/>
                <w:bCs w:val="0"/>
                <w:color w:val="auto"/>
                <w:kern w:val="0"/>
                <w:sz w:val="22"/>
                <w:szCs w:val="22"/>
                <w:highlight w:val="none"/>
              </w:rPr>
              <w:t>投标供应商20</w:t>
            </w:r>
            <w:r>
              <w:rPr>
                <w:rFonts w:hint="eastAsia" w:ascii="宋体" w:hAnsi="宋体" w:eastAsia="宋体" w:cs="宋体"/>
                <w:b w:val="0"/>
                <w:bCs w:val="0"/>
                <w:color w:val="auto"/>
                <w:kern w:val="0"/>
                <w:sz w:val="22"/>
                <w:szCs w:val="22"/>
                <w:highlight w:val="none"/>
                <w:lang w:val="en-US" w:eastAsia="zh-CN"/>
              </w:rPr>
              <w:t>20</w:t>
            </w:r>
            <w:r>
              <w:rPr>
                <w:rFonts w:hint="eastAsia" w:ascii="宋体" w:hAnsi="宋体" w:eastAsia="宋体" w:cs="宋体"/>
                <w:b w:val="0"/>
                <w:bCs w:val="0"/>
                <w:color w:val="auto"/>
                <w:kern w:val="0"/>
                <w:sz w:val="22"/>
                <w:szCs w:val="22"/>
                <w:highlight w:val="none"/>
              </w:rPr>
              <w:t>年1月1日以来有</w:t>
            </w:r>
            <w:r>
              <w:rPr>
                <w:rFonts w:hint="eastAsia" w:ascii="宋体" w:hAnsi="宋体" w:eastAsia="宋体" w:cs="宋体"/>
                <w:b w:val="0"/>
                <w:bCs w:val="0"/>
                <w:color w:val="auto"/>
                <w:kern w:val="0"/>
                <w:sz w:val="22"/>
                <w:szCs w:val="22"/>
                <w:highlight w:val="none"/>
                <w:lang w:val="en-US" w:eastAsia="zh-CN"/>
              </w:rPr>
              <w:t>市场类安保服务业绩</w:t>
            </w:r>
            <w:r>
              <w:rPr>
                <w:rFonts w:hint="eastAsia" w:ascii="宋体" w:hAnsi="宋体" w:eastAsia="宋体" w:cs="宋体"/>
                <w:b w:val="0"/>
                <w:bCs w:val="0"/>
                <w:color w:val="auto"/>
                <w:kern w:val="0"/>
                <w:sz w:val="22"/>
                <w:szCs w:val="22"/>
                <w:highlight w:val="none"/>
              </w:rPr>
              <w:t>1个得</w:t>
            </w:r>
            <w:r>
              <w:rPr>
                <w:rFonts w:hint="eastAsia" w:ascii="宋体" w:hAnsi="宋体" w:cs="宋体"/>
                <w:b w:val="0"/>
                <w:bCs w:val="0"/>
                <w:color w:val="auto"/>
                <w:kern w:val="0"/>
                <w:sz w:val="22"/>
                <w:szCs w:val="22"/>
                <w:highlight w:val="none"/>
                <w:lang w:val="en-US" w:eastAsia="zh-CN"/>
              </w:rPr>
              <w:t>3</w:t>
            </w:r>
            <w:r>
              <w:rPr>
                <w:rFonts w:hint="eastAsia" w:ascii="宋体" w:hAnsi="宋体" w:eastAsia="宋体" w:cs="宋体"/>
                <w:b w:val="0"/>
                <w:bCs w:val="0"/>
                <w:color w:val="auto"/>
                <w:kern w:val="0"/>
                <w:sz w:val="22"/>
                <w:szCs w:val="22"/>
                <w:highlight w:val="none"/>
                <w:lang w:val="en-US" w:eastAsia="zh-CN"/>
              </w:rPr>
              <w:t>分，最高得3分；</w:t>
            </w:r>
          </w:p>
          <w:p>
            <w:pPr>
              <w:keepNext w:val="0"/>
              <w:keepLines w:val="0"/>
              <w:pageBreakBefore w:val="0"/>
              <w:kinsoku/>
              <w:overflowPunct/>
              <w:topLinePunct w:val="0"/>
              <w:autoSpaceDE/>
              <w:autoSpaceDN/>
              <w:bidi w:val="0"/>
              <w:snapToGrid w:val="0"/>
              <w:spacing w:line="240" w:lineRule="auto"/>
              <w:ind w:right="0"/>
              <w:jc w:val="left"/>
              <w:rPr>
                <w:rFonts w:hint="eastAsia" w:ascii="宋体" w:hAnsi="宋体" w:eastAsia="宋体" w:cs="宋体"/>
                <w:b w:val="0"/>
                <w:bCs w:val="0"/>
                <w:color w:val="auto"/>
                <w:kern w:val="0"/>
                <w:sz w:val="22"/>
                <w:szCs w:val="22"/>
                <w:highlight w:val="none"/>
              </w:rPr>
            </w:pPr>
            <w:r>
              <w:rPr>
                <w:rFonts w:hint="eastAsia" w:ascii="宋体" w:hAnsi="宋体" w:eastAsia="宋体" w:cs="宋体"/>
                <w:b w:val="0"/>
                <w:bCs w:val="0"/>
                <w:color w:val="auto"/>
                <w:kern w:val="0"/>
                <w:sz w:val="22"/>
                <w:szCs w:val="22"/>
                <w:highlight w:val="none"/>
              </w:rPr>
              <w:t>投标供应商20</w:t>
            </w:r>
            <w:r>
              <w:rPr>
                <w:rFonts w:hint="eastAsia" w:ascii="宋体" w:hAnsi="宋体" w:eastAsia="宋体" w:cs="宋体"/>
                <w:b w:val="0"/>
                <w:bCs w:val="0"/>
                <w:color w:val="auto"/>
                <w:kern w:val="0"/>
                <w:sz w:val="22"/>
                <w:szCs w:val="22"/>
                <w:highlight w:val="none"/>
                <w:lang w:val="en-US" w:eastAsia="zh-CN"/>
              </w:rPr>
              <w:t>20</w:t>
            </w:r>
            <w:r>
              <w:rPr>
                <w:rFonts w:hint="eastAsia" w:ascii="宋体" w:hAnsi="宋体" w:eastAsia="宋体" w:cs="宋体"/>
                <w:b w:val="0"/>
                <w:bCs w:val="0"/>
                <w:color w:val="auto"/>
                <w:kern w:val="0"/>
                <w:sz w:val="22"/>
                <w:szCs w:val="22"/>
                <w:highlight w:val="none"/>
              </w:rPr>
              <w:t>年1月1日以来有</w:t>
            </w:r>
            <w:r>
              <w:rPr>
                <w:rFonts w:hint="eastAsia" w:ascii="宋体" w:hAnsi="宋体" w:eastAsia="宋体" w:cs="宋体"/>
                <w:b w:val="0"/>
                <w:bCs w:val="0"/>
                <w:color w:val="auto"/>
                <w:kern w:val="0"/>
                <w:sz w:val="22"/>
                <w:szCs w:val="22"/>
                <w:highlight w:val="none"/>
                <w:lang w:val="en-US" w:eastAsia="zh-CN"/>
              </w:rPr>
              <w:t>仓库类安保服务业绩</w:t>
            </w:r>
            <w:r>
              <w:rPr>
                <w:rFonts w:hint="eastAsia" w:ascii="宋体" w:hAnsi="宋体" w:eastAsia="宋体" w:cs="宋体"/>
                <w:b w:val="0"/>
                <w:bCs w:val="0"/>
                <w:color w:val="auto"/>
                <w:kern w:val="0"/>
                <w:sz w:val="22"/>
                <w:szCs w:val="22"/>
                <w:highlight w:val="none"/>
              </w:rPr>
              <w:t>1个得</w:t>
            </w:r>
            <w:r>
              <w:rPr>
                <w:rFonts w:hint="eastAsia" w:ascii="宋体" w:hAnsi="宋体" w:cs="宋体"/>
                <w:b w:val="0"/>
                <w:bCs w:val="0"/>
                <w:color w:val="auto"/>
                <w:kern w:val="0"/>
                <w:sz w:val="22"/>
                <w:szCs w:val="22"/>
                <w:highlight w:val="none"/>
                <w:lang w:val="en-US" w:eastAsia="zh-CN"/>
              </w:rPr>
              <w:t>3</w:t>
            </w:r>
            <w:r>
              <w:rPr>
                <w:rFonts w:hint="eastAsia" w:ascii="宋体" w:hAnsi="宋体" w:eastAsia="宋体" w:cs="宋体"/>
                <w:b w:val="0"/>
                <w:bCs w:val="0"/>
                <w:color w:val="auto"/>
                <w:kern w:val="0"/>
                <w:sz w:val="22"/>
                <w:szCs w:val="22"/>
                <w:highlight w:val="none"/>
                <w:lang w:val="en-US" w:eastAsia="zh-CN"/>
              </w:rPr>
              <w:t>分，最高得3分</w:t>
            </w:r>
            <w:r>
              <w:rPr>
                <w:rFonts w:hint="eastAsia" w:ascii="宋体" w:hAnsi="宋体" w:eastAsia="宋体" w:cs="宋体"/>
                <w:b w:val="0"/>
                <w:bCs w:val="0"/>
                <w:color w:val="auto"/>
                <w:kern w:val="0"/>
                <w:sz w:val="22"/>
                <w:szCs w:val="22"/>
                <w:highlight w:val="none"/>
              </w:rPr>
              <w:t>。</w:t>
            </w:r>
          </w:p>
          <w:p>
            <w:pPr>
              <w:keepNext w:val="0"/>
              <w:keepLines w:val="0"/>
              <w:pageBreakBefore w:val="0"/>
              <w:kinsoku/>
              <w:overflowPunct/>
              <w:topLinePunct w:val="0"/>
              <w:autoSpaceDE/>
              <w:autoSpaceDN/>
              <w:bidi w:val="0"/>
              <w:snapToGrid w:val="0"/>
              <w:spacing w:line="240" w:lineRule="auto"/>
              <w:ind w:right="0"/>
              <w:jc w:val="left"/>
              <w:rPr>
                <w:rFonts w:hint="default" w:eastAsia="宋体"/>
                <w:color w:val="auto"/>
                <w:highlight w:val="none"/>
                <w:lang w:val="en-US" w:eastAsia="zh-CN"/>
              </w:rPr>
            </w:pPr>
            <w:r>
              <w:rPr>
                <w:rFonts w:hint="eastAsia" w:ascii="宋体" w:hAnsi="宋体" w:eastAsia="宋体" w:cs="宋体"/>
                <w:b/>
                <w:bCs/>
                <w:color w:val="auto"/>
                <w:kern w:val="0"/>
                <w:sz w:val="22"/>
                <w:szCs w:val="22"/>
                <w:highlight w:val="none"/>
                <w:lang w:val="en-US" w:eastAsia="zh-CN"/>
              </w:rPr>
              <w:t>同一业绩不重复计分，提供合同复印件加盖公章。</w:t>
            </w:r>
          </w:p>
        </w:tc>
      </w:tr>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cs="宋体"/>
                <w:b w:val="0"/>
                <w:bCs w:val="0"/>
                <w:color w:val="auto"/>
                <w:kern w:val="0"/>
                <w:sz w:val="22"/>
                <w:szCs w:val="22"/>
                <w:highlight w:val="none"/>
                <w:lang w:val="en-US" w:eastAsia="zh-CN"/>
              </w:rPr>
              <w:t>3</w:t>
            </w:r>
          </w:p>
        </w:tc>
        <w:tc>
          <w:tcPr>
            <w:tcW w:w="1112"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leftChars="0" w:right="3" w:rightChars="0" w:firstLine="0" w:firstLineChars="0"/>
              <w:jc w:val="left"/>
              <w:textAlignment w:val="auto"/>
              <w:rPr>
                <w:rFonts w:hint="eastAsia" w:ascii="宋体" w:hAnsi="宋体" w:eastAsia="宋体" w:cs="宋体"/>
                <w:b w:val="0"/>
                <w:bCs w:val="0"/>
                <w:color w:val="auto"/>
                <w:kern w:val="28"/>
                <w:sz w:val="22"/>
                <w:szCs w:val="22"/>
                <w:highlight w:val="none"/>
                <w:lang w:eastAsia="zh-CN"/>
              </w:rPr>
            </w:pPr>
            <w:r>
              <w:rPr>
                <w:rFonts w:hint="eastAsia" w:ascii="宋体" w:hAnsi="宋体" w:eastAsia="宋体" w:cs="宋体"/>
                <w:b w:val="0"/>
                <w:bCs w:val="0"/>
                <w:color w:val="auto"/>
                <w:kern w:val="28"/>
                <w:sz w:val="22"/>
                <w:szCs w:val="22"/>
                <w:highlight w:val="none"/>
              </w:rPr>
              <w:t>项目负责人情况</w:t>
            </w:r>
            <w:r>
              <w:rPr>
                <w:rFonts w:hint="eastAsia" w:ascii="宋体" w:hAnsi="宋体" w:eastAsia="宋体" w:cs="宋体"/>
                <w:b w:val="0"/>
                <w:bCs w:val="0"/>
                <w:color w:val="auto"/>
                <w:kern w:val="28"/>
                <w:sz w:val="22"/>
                <w:szCs w:val="22"/>
                <w:highlight w:val="none"/>
                <w:lang w:eastAsia="zh-CN"/>
              </w:rPr>
              <w:t>（</w:t>
            </w:r>
            <w:r>
              <w:rPr>
                <w:rFonts w:hint="eastAsia" w:ascii="宋体" w:hAnsi="宋体" w:eastAsia="宋体" w:cs="宋体"/>
                <w:b w:val="0"/>
                <w:bCs w:val="0"/>
                <w:color w:val="auto"/>
                <w:kern w:val="28"/>
                <w:sz w:val="22"/>
                <w:szCs w:val="22"/>
                <w:highlight w:val="none"/>
                <w:lang w:val="en-US" w:eastAsia="zh-CN"/>
              </w:rPr>
              <w:t>保安队长</w:t>
            </w:r>
            <w:r>
              <w:rPr>
                <w:rFonts w:hint="eastAsia" w:ascii="宋体" w:hAnsi="宋体" w:eastAsia="宋体" w:cs="宋体"/>
                <w:b w:val="0"/>
                <w:bCs w:val="0"/>
                <w:color w:val="auto"/>
                <w:kern w:val="28"/>
                <w:sz w:val="22"/>
                <w:szCs w:val="22"/>
                <w:highlight w:val="none"/>
                <w:lang w:eastAsia="zh-CN"/>
              </w:rPr>
              <w:t>）</w:t>
            </w:r>
          </w:p>
        </w:tc>
        <w:tc>
          <w:tcPr>
            <w:tcW w:w="51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leftChars="0" w:firstLine="0" w:firstLine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eastAsia="宋体" w:cs="宋体"/>
                <w:b w:val="0"/>
                <w:bCs w:val="0"/>
                <w:color w:val="auto"/>
                <w:kern w:val="0"/>
                <w:sz w:val="22"/>
                <w:szCs w:val="22"/>
                <w:highlight w:val="none"/>
                <w:lang w:val="en-US" w:eastAsia="zh-CN"/>
              </w:rPr>
              <w:t>0-16分</w:t>
            </w:r>
          </w:p>
        </w:tc>
        <w:tc>
          <w:tcPr>
            <w:tcW w:w="3028" w:type="pct"/>
            <w:tcBorders>
              <w:top w:val="single" w:color="auto" w:sz="4" w:space="0"/>
              <w:left w:val="nil"/>
              <w:bottom w:val="single" w:color="auto" w:sz="4" w:space="0"/>
              <w:right w:val="single" w:color="auto" w:sz="4" w:space="0"/>
            </w:tcBorders>
            <w:noWrap w:val="0"/>
            <w:vAlign w:val="center"/>
          </w:tcPr>
          <w:p>
            <w:pPr>
              <w:numPr>
                <w:ilvl w:val="0"/>
                <w:numId w:val="0"/>
              </w:numPr>
              <w:adjustRightInd w:val="0"/>
              <w:snapToGrid w:val="0"/>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kern w:val="2"/>
                <w:sz w:val="22"/>
                <w:szCs w:val="22"/>
                <w:highlight w:val="none"/>
                <w:lang w:val="en-US" w:eastAsia="zh-CN" w:bidi="ar-SA"/>
              </w:rPr>
              <w:t>1.</w:t>
            </w:r>
            <w:r>
              <w:rPr>
                <w:rFonts w:hint="eastAsia" w:ascii="宋体" w:hAnsi="宋体" w:eastAsia="宋体" w:cs="宋体"/>
                <w:b w:val="0"/>
                <w:bCs w:val="0"/>
                <w:color w:val="auto"/>
                <w:sz w:val="22"/>
                <w:szCs w:val="22"/>
                <w:highlight w:val="none"/>
              </w:rPr>
              <w:t>项目负责人获得</w:t>
            </w:r>
            <w:r>
              <w:rPr>
                <w:rFonts w:hint="eastAsia" w:ascii="宋体" w:hAnsi="宋体" w:eastAsia="宋体" w:cs="宋体"/>
                <w:b w:val="0"/>
                <w:bCs w:val="0"/>
                <w:color w:val="auto"/>
                <w:sz w:val="22"/>
                <w:szCs w:val="22"/>
                <w:highlight w:val="none"/>
                <w:lang w:val="en-US" w:eastAsia="zh-CN"/>
              </w:rPr>
              <w:t>地市</w:t>
            </w:r>
            <w:r>
              <w:rPr>
                <w:rFonts w:hint="eastAsia" w:ascii="宋体" w:hAnsi="宋体" w:eastAsia="宋体" w:cs="宋体"/>
                <w:b w:val="0"/>
                <w:bCs w:val="0"/>
                <w:color w:val="auto"/>
                <w:sz w:val="22"/>
                <w:szCs w:val="22"/>
                <w:highlight w:val="none"/>
              </w:rPr>
              <w:t>级</w:t>
            </w:r>
            <w:r>
              <w:rPr>
                <w:rFonts w:hint="eastAsia" w:ascii="宋体" w:hAnsi="宋体" w:eastAsia="宋体" w:cs="宋体"/>
                <w:b w:val="0"/>
                <w:bCs w:val="0"/>
                <w:color w:val="auto"/>
                <w:sz w:val="22"/>
                <w:szCs w:val="22"/>
                <w:highlight w:val="none"/>
                <w:lang w:eastAsia="zh-CN"/>
              </w:rPr>
              <w:t>及以上</w:t>
            </w:r>
            <w:r>
              <w:rPr>
                <w:rFonts w:hint="eastAsia" w:ascii="宋体" w:hAnsi="宋体" w:eastAsia="宋体" w:cs="宋体"/>
                <w:b w:val="0"/>
                <w:bCs w:val="0"/>
                <w:color w:val="auto"/>
                <w:sz w:val="22"/>
                <w:szCs w:val="22"/>
                <w:highlight w:val="none"/>
              </w:rPr>
              <w:t>政府</w:t>
            </w:r>
            <w:r>
              <w:rPr>
                <w:rFonts w:hint="eastAsia" w:ascii="宋体" w:hAnsi="宋体" w:eastAsia="宋体" w:cs="宋体"/>
                <w:b w:val="0"/>
                <w:bCs w:val="0"/>
                <w:color w:val="auto"/>
                <w:sz w:val="22"/>
                <w:szCs w:val="22"/>
                <w:highlight w:val="none"/>
                <w:lang w:val="en-US" w:eastAsia="zh-CN"/>
              </w:rPr>
              <w:t>单位</w:t>
            </w:r>
            <w:r>
              <w:rPr>
                <w:rFonts w:hint="eastAsia" w:ascii="宋体" w:hAnsi="宋体" w:eastAsia="宋体" w:cs="宋体"/>
                <w:b w:val="0"/>
                <w:bCs w:val="0"/>
                <w:color w:val="auto"/>
                <w:sz w:val="22"/>
                <w:szCs w:val="22"/>
                <w:highlight w:val="none"/>
              </w:rPr>
              <w:t>颁发的荣誉称号表彰，提供一项荣誉</w:t>
            </w:r>
            <w:r>
              <w:rPr>
                <w:rFonts w:hint="eastAsia" w:ascii="宋体" w:hAnsi="宋体" w:eastAsia="宋体" w:cs="宋体"/>
                <w:b w:val="0"/>
                <w:bCs w:val="0"/>
                <w:color w:val="auto"/>
                <w:sz w:val="22"/>
                <w:szCs w:val="22"/>
                <w:highlight w:val="none"/>
                <w:lang w:val="en-US" w:eastAsia="zh-CN"/>
              </w:rPr>
              <w:t>得</w:t>
            </w:r>
            <w:r>
              <w:rPr>
                <w:rFonts w:hint="eastAsia" w:ascii="宋体" w:hAnsi="宋体" w:cs="宋体"/>
                <w:b w:val="0"/>
                <w:bCs w:val="0"/>
                <w:color w:val="auto"/>
                <w:sz w:val="22"/>
                <w:szCs w:val="22"/>
                <w:highlight w:val="none"/>
                <w:lang w:val="en-US" w:eastAsia="zh-CN"/>
              </w:rPr>
              <w:t>0.5</w:t>
            </w:r>
            <w:r>
              <w:rPr>
                <w:rFonts w:hint="eastAsia" w:ascii="宋体" w:hAnsi="宋体" w:eastAsia="宋体" w:cs="宋体"/>
                <w:b w:val="0"/>
                <w:bCs w:val="0"/>
                <w:color w:val="auto"/>
                <w:sz w:val="22"/>
                <w:szCs w:val="22"/>
                <w:highlight w:val="none"/>
              </w:rPr>
              <w:t>分</w:t>
            </w:r>
            <w:r>
              <w:rPr>
                <w:rFonts w:hint="eastAsia" w:ascii="宋体" w:hAnsi="宋体" w:eastAsia="宋体" w:cs="宋体"/>
                <w:b w:val="0"/>
                <w:bCs w:val="0"/>
                <w:color w:val="auto"/>
                <w:sz w:val="22"/>
                <w:szCs w:val="22"/>
                <w:highlight w:val="none"/>
                <w:lang w:eastAsia="zh-CN"/>
              </w:rPr>
              <w:t>，</w:t>
            </w:r>
            <w:r>
              <w:rPr>
                <w:rFonts w:hint="eastAsia" w:ascii="宋体" w:hAnsi="宋体" w:eastAsia="宋体" w:cs="宋体"/>
                <w:b w:val="0"/>
                <w:bCs w:val="0"/>
                <w:color w:val="auto"/>
                <w:sz w:val="22"/>
                <w:szCs w:val="22"/>
                <w:highlight w:val="none"/>
              </w:rPr>
              <w:t>最高得</w:t>
            </w:r>
            <w:r>
              <w:rPr>
                <w:rFonts w:hint="eastAsia" w:ascii="宋体" w:hAnsi="宋体" w:eastAsia="宋体" w:cs="宋体"/>
                <w:b w:val="0"/>
                <w:bCs w:val="0"/>
                <w:color w:val="auto"/>
                <w:sz w:val="22"/>
                <w:szCs w:val="22"/>
                <w:highlight w:val="none"/>
                <w:lang w:val="en-US" w:eastAsia="zh-CN"/>
              </w:rPr>
              <w:t>6分；</w:t>
            </w:r>
          </w:p>
          <w:p>
            <w:pPr>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kern w:val="2"/>
                <w:sz w:val="22"/>
                <w:szCs w:val="22"/>
                <w:highlight w:val="none"/>
                <w:lang w:val="en-US" w:eastAsia="zh-CN" w:bidi="ar-SA"/>
              </w:rPr>
              <w:t>2.</w:t>
            </w:r>
            <w:r>
              <w:rPr>
                <w:rFonts w:hint="eastAsia" w:ascii="宋体" w:hAnsi="宋体" w:eastAsia="宋体" w:cs="宋体"/>
                <w:b w:val="0"/>
                <w:bCs w:val="0"/>
                <w:color w:val="auto"/>
                <w:sz w:val="22"/>
                <w:szCs w:val="22"/>
                <w:highlight w:val="none"/>
              </w:rPr>
              <w:t>项目负责人具</w:t>
            </w:r>
            <w:r>
              <w:rPr>
                <w:rFonts w:hint="eastAsia" w:ascii="宋体" w:hAnsi="宋体" w:eastAsia="宋体" w:cs="宋体"/>
                <w:b w:val="0"/>
                <w:bCs w:val="0"/>
                <w:color w:val="auto"/>
                <w:sz w:val="22"/>
                <w:szCs w:val="22"/>
                <w:highlight w:val="none"/>
                <w:lang w:val="en-US" w:eastAsia="zh-CN"/>
              </w:rPr>
              <w:t>有保安员一级的得2分，具有保安员二级的得1分，需提供人社部颁发的资格证书扫描件加盖公章；</w:t>
            </w:r>
          </w:p>
          <w:p>
            <w:pPr>
              <w:keepNext w:val="0"/>
              <w:keepLines w:val="0"/>
              <w:pageBreakBefore w:val="0"/>
              <w:numPr>
                <w:ilvl w:val="0"/>
                <w:numId w:val="0"/>
              </w:numPr>
              <w:kinsoku/>
              <w:wordWrap/>
              <w:overflowPunct/>
              <w:topLinePunct w:val="0"/>
              <w:autoSpaceDE/>
              <w:autoSpaceDN/>
              <w:bidi w:val="0"/>
              <w:adjustRightInd/>
              <w:snapToGrid/>
              <w:spacing w:line="320" w:lineRule="exact"/>
              <w:ind w:left="0" w:leftChars="0" w:firstLine="0" w:firstLineChars="0"/>
              <w:textAlignment w:val="auto"/>
              <w:rPr>
                <w:rFonts w:hint="default"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kern w:val="2"/>
                <w:sz w:val="22"/>
                <w:szCs w:val="22"/>
                <w:highlight w:val="none"/>
                <w:lang w:val="en-US" w:eastAsia="zh-CN" w:bidi="ar-SA"/>
              </w:rPr>
              <w:t>3.</w:t>
            </w:r>
            <w:r>
              <w:rPr>
                <w:rFonts w:hint="eastAsia" w:ascii="宋体" w:hAnsi="宋体" w:cs="宋体"/>
                <w:b w:val="0"/>
                <w:bCs w:val="0"/>
                <w:color w:val="auto"/>
                <w:kern w:val="2"/>
                <w:sz w:val="22"/>
                <w:szCs w:val="22"/>
                <w:highlight w:val="none"/>
                <w:lang w:val="en-US" w:eastAsia="zh-CN" w:bidi="ar-SA"/>
              </w:rPr>
              <w:t>政府单位或</w:t>
            </w:r>
            <w:r>
              <w:rPr>
                <w:rFonts w:hint="eastAsia" w:ascii="宋体" w:hAnsi="宋体" w:cs="宋体"/>
                <w:color w:val="auto"/>
                <w:sz w:val="22"/>
                <w:szCs w:val="22"/>
                <w:highlight w:val="none"/>
                <w:lang w:val="en-US" w:eastAsia="zh-CN"/>
              </w:rPr>
              <w:t>国有企业</w:t>
            </w:r>
            <w:r>
              <w:rPr>
                <w:rFonts w:hint="eastAsia" w:ascii="宋体" w:hAnsi="宋体" w:eastAsia="宋体" w:cs="宋体"/>
                <w:color w:val="auto"/>
                <w:sz w:val="22"/>
                <w:szCs w:val="22"/>
                <w:highlight w:val="none"/>
                <w:lang w:val="en-US" w:eastAsia="zh-CN"/>
              </w:rPr>
              <w:t>对项目负责人的保安服务类履约评价（须为正面评价</w:t>
            </w:r>
            <w:r>
              <w:rPr>
                <w:rFonts w:hint="eastAsia" w:ascii="宋体" w:hAnsi="宋体" w:cs="宋体"/>
                <w:color w:val="auto"/>
                <w:sz w:val="22"/>
                <w:szCs w:val="22"/>
                <w:highlight w:val="none"/>
                <w:lang w:val="en-US" w:eastAsia="zh-CN"/>
              </w:rPr>
              <w:t>（如优秀、满意等）</w:t>
            </w:r>
            <w:r>
              <w:rPr>
                <w:rFonts w:hint="eastAsia" w:ascii="宋体" w:hAnsi="宋体" w:eastAsia="宋体" w:cs="宋体"/>
                <w:color w:val="auto"/>
                <w:sz w:val="22"/>
                <w:szCs w:val="22"/>
                <w:highlight w:val="none"/>
                <w:lang w:val="en-US" w:eastAsia="zh-CN"/>
              </w:rPr>
              <w:t>，同一单位评价不累计加分)，根据履约评价每份</w:t>
            </w:r>
            <w:r>
              <w:rPr>
                <w:rFonts w:hint="eastAsia" w:ascii="宋体" w:hAnsi="宋体" w:cs="宋体"/>
                <w:color w:val="auto"/>
                <w:sz w:val="22"/>
                <w:szCs w:val="22"/>
                <w:highlight w:val="none"/>
                <w:lang w:val="en-US" w:eastAsia="zh-CN"/>
              </w:rPr>
              <w:t>正面</w:t>
            </w:r>
            <w:r>
              <w:rPr>
                <w:rFonts w:hint="eastAsia" w:ascii="宋体" w:hAnsi="宋体" w:eastAsia="宋体" w:cs="宋体"/>
                <w:color w:val="auto"/>
                <w:sz w:val="22"/>
                <w:szCs w:val="22"/>
                <w:highlight w:val="none"/>
                <w:lang w:val="en-US" w:eastAsia="zh-CN"/>
              </w:rPr>
              <w:t>评价得1分，最高得8分。</w:t>
            </w:r>
          </w:p>
          <w:p>
            <w:pPr>
              <w:keepNext w:val="0"/>
              <w:keepLines w:val="0"/>
              <w:pageBreakBefore w:val="0"/>
              <w:kinsoku/>
              <w:wordWrap/>
              <w:overflowPunct/>
              <w:topLinePunct w:val="0"/>
              <w:autoSpaceDE/>
              <w:autoSpaceDN/>
              <w:bidi w:val="0"/>
              <w:adjustRightInd/>
              <w:snapToGrid/>
              <w:spacing w:line="320" w:lineRule="exact"/>
              <w:ind w:left="-51" w:leftChars="0"/>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rPr>
              <w:t>注：</w:t>
            </w:r>
            <w:r>
              <w:rPr>
                <w:rFonts w:hint="eastAsia" w:ascii="宋体" w:hAnsi="宋体" w:eastAsia="宋体" w:cs="宋体"/>
                <w:b w:val="0"/>
                <w:bCs w:val="0"/>
                <w:color w:val="auto"/>
                <w:sz w:val="22"/>
                <w:szCs w:val="22"/>
                <w:highlight w:val="none"/>
                <w:lang w:val="en-US" w:eastAsia="zh-CN"/>
              </w:rPr>
              <w:t>需提供近6个月</w:t>
            </w:r>
            <w:r>
              <w:rPr>
                <w:rFonts w:hint="eastAsia" w:ascii="宋体" w:hAnsi="宋体" w:cs="宋体"/>
                <w:b w:val="0"/>
                <w:bCs w:val="0"/>
                <w:color w:val="auto"/>
                <w:sz w:val="22"/>
                <w:szCs w:val="22"/>
                <w:highlight w:val="none"/>
                <w:lang w:val="en-US" w:eastAsia="zh-CN"/>
              </w:rPr>
              <w:t>任意一月</w:t>
            </w:r>
            <w:r>
              <w:rPr>
                <w:rFonts w:hint="eastAsia" w:ascii="宋体" w:hAnsi="宋体" w:eastAsia="宋体" w:cs="宋体"/>
                <w:b w:val="0"/>
                <w:bCs w:val="0"/>
                <w:color w:val="auto"/>
                <w:sz w:val="22"/>
                <w:szCs w:val="22"/>
                <w:highlight w:val="none"/>
                <w:lang w:val="en-US" w:eastAsia="zh-CN"/>
              </w:rPr>
              <w:t>在投标人的社保缴纳记录或工商登记证明，</w:t>
            </w:r>
            <w:r>
              <w:rPr>
                <w:rFonts w:hint="eastAsia" w:ascii="宋体" w:hAnsi="宋体" w:eastAsia="宋体" w:cs="宋体"/>
                <w:b w:val="0"/>
                <w:bCs w:val="0"/>
                <w:color w:val="auto"/>
                <w:sz w:val="22"/>
                <w:szCs w:val="22"/>
                <w:highlight w:val="none"/>
                <w:lang w:eastAsia="zh-CN"/>
              </w:rPr>
              <w:t>相关荣誉及证书须</w:t>
            </w:r>
            <w:r>
              <w:rPr>
                <w:rFonts w:hint="eastAsia" w:ascii="宋体" w:hAnsi="宋体" w:eastAsia="宋体" w:cs="宋体"/>
                <w:b w:val="0"/>
                <w:bCs w:val="0"/>
                <w:color w:val="auto"/>
                <w:sz w:val="22"/>
                <w:szCs w:val="22"/>
                <w:highlight w:val="none"/>
              </w:rPr>
              <w:t>提供证明材料加盖公章</w:t>
            </w:r>
            <w:r>
              <w:rPr>
                <w:rFonts w:hint="eastAsia" w:ascii="宋体" w:hAnsi="宋体" w:eastAsia="宋体" w:cs="宋体"/>
                <w:b w:val="0"/>
                <w:bCs w:val="0"/>
                <w:color w:val="auto"/>
                <w:sz w:val="22"/>
                <w:szCs w:val="22"/>
                <w:highlight w:val="none"/>
                <w:lang w:eastAsia="zh-CN"/>
              </w:rPr>
              <w:t>，</w:t>
            </w:r>
            <w:r>
              <w:rPr>
                <w:rFonts w:hint="eastAsia" w:ascii="宋体" w:hAnsi="宋体" w:cs="宋体"/>
                <w:b w:val="0"/>
                <w:bCs w:val="0"/>
                <w:color w:val="auto"/>
                <w:sz w:val="22"/>
                <w:szCs w:val="22"/>
                <w:highlight w:val="none"/>
                <w:lang w:val="en-US" w:eastAsia="zh-CN"/>
              </w:rPr>
              <w:t>否则</w:t>
            </w:r>
            <w:r>
              <w:rPr>
                <w:rFonts w:hint="eastAsia" w:ascii="宋体" w:hAnsi="宋体" w:eastAsia="宋体" w:cs="宋体"/>
                <w:b w:val="0"/>
                <w:bCs w:val="0"/>
                <w:color w:val="auto"/>
                <w:sz w:val="22"/>
                <w:szCs w:val="22"/>
                <w:highlight w:val="none"/>
              </w:rPr>
              <w:t>不得分。</w:t>
            </w:r>
          </w:p>
        </w:tc>
      </w:tr>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default" w:ascii="宋体" w:hAnsi="宋体" w:eastAsia="宋体" w:cs="宋体"/>
                <w:b w:val="0"/>
                <w:bCs w:val="0"/>
                <w:color w:val="auto"/>
                <w:kern w:val="0"/>
                <w:sz w:val="22"/>
                <w:szCs w:val="22"/>
                <w:highlight w:val="none"/>
                <w:lang w:val="en-US" w:eastAsia="zh-CN"/>
              </w:rPr>
            </w:pPr>
            <w:r>
              <w:rPr>
                <w:rFonts w:hint="eastAsia" w:ascii="宋体" w:hAnsi="宋体" w:cs="宋体"/>
                <w:b w:val="0"/>
                <w:bCs w:val="0"/>
                <w:color w:val="auto"/>
                <w:kern w:val="0"/>
                <w:sz w:val="22"/>
                <w:szCs w:val="22"/>
                <w:highlight w:val="none"/>
                <w:lang w:val="en-US" w:eastAsia="zh-CN"/>
              </w:rPr>
              <w:t>4</w:t>
            </w:r>
          </w:p>
        </w:tc>
        <w:tc>
          <w:tcPr>
            <w:tcW w:w="1112" w:type="pct"/>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b w:val="0"/>
                <w:bCs w:val="0"/>
                <w:color w:val="auto"/>
                <w:kern w:val="28"/>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队伍建设、人员管理及劳资纠纷处理</w:t>
            </w:r>
          </w:p>
        </w:tc>
        <w:tc>
          <w:tcPr>
            <w:tcW w:w="515" w:type="pc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spacing w:line="320" w:lineRule="exact"/>
              <w:ind w:left="0" w:leftChars="0" w:firstLine="0" w:firstLineChars="0"/>
              <w:jc w:val="center"/>
              <w:textAlignment w:val="auto"/>
              <w:rPr>
                <w:rFonts w:hint="eastAsia" w:ascii="宋体" w:hAnsi="宋体" w:eastAsia="宋体" w:cs="宋体"/>
                <w:b w:val="0"/>
                <w:bCs w:val="0"/>
                <w:color w:val="auto"/>
                <w:kern w:val="0"/>
                <w:sz w:val="22"/>
                <w:szCs w:val="22"/>
                <w:highlight w:val="none"/>
                <w:lang w:val="en-US" w:eastAsia="zh-CN" w:bidi="ar-SA"/>
              </w:rPr>
            </w:pPr>
            <w:r>
              <w:rPr>
                <w:rFonts w:hint="eastAsia" w:ascii="宋体" w:hAnsi="宋体" w:eastAsia="宋体" w:cs="宋体"/>
                <w:b w:val="0"/>
                <w:bCs w:val="0"/>
                <w:color w:val="auto"/>
                <w:kern w:val="0"/>
                <w:sz w:val="22"/>
                <w:szCs w:val="22"/>
                <w:highlight w:val="none"/>
                <w:lang w:val="en-US" w:eastAsia="zh-CN" w:bidi="ar-SA"/>
              </w:rPr>
              <w:t>0-</w:t>
            </w:r>
            <w:r>
              <w:rPr>
                <w:rFonts w:hint="eastAsia" w:ascii="宋体" w:hAnsi="宋体" w:eastAsia="宋体" w:cs="宋体"/>
                <w:b w:val="0"/>
                <w:bCs w:val="0"/>
                <w:color w:val="auto"/>
                <w:kern w:val="0"/>
                <w:sz w:val="22"/>
                <w:szCs w:val="22"/>
                <w:highlight w:val="none"/>
                <w:lang w:val="en-US" w:eastAsia="zh-CN"/>
              </w:rPr>
              <w:t>3分</w:t>
            </w:r>
          </w:p>
        </w:tc>
        <w:tc>
          <w:tcPr>
            <w:tcW w:w="3028" w:type="pct"/>
            <w:tcBorders>
              <w:top w:val="single" w:color="auto" w:sz="4" w:space="0"/>
              <w:left w:val="nil"/>
              <w:bottom w:val="single" w:color="auto" w:sz="4" w:space="0"/>
              <w:right w:val="single" w:color="auto" w:sz="4" w:space="0"/>
            </w:tcBorders>
            <w:noWrap w:val="0"/>
            <w:vAlign w:val="center"/>
          </w:tcPr>
          <w:p>
            <w:pPr>
              <w:keepNext w:val="0"/>
              <w:keepLines w:val="0"/>
              <w:pageBreakBefore w:val="0"/>
              <w:numPr>
                <w:ilvl w:val="0"/>
                <w:numId w:val="29"/>
              </w:numPr>
              <w:kinsoku/>
              <w:wordWrap/>
              <w:overflowPunct/>
              <w:topLinePunct w:val="0"/>
              <w:autoSpaceDE/>
              <w:autoSpaceDN/>
              <w:bidi w:val="0"/>
              <w:adjustRightInd/>
              <w:snapToGrid/>
              <w:spacing w:line="320" w:lineRule="exact"/>
              <w:textAlignment w:val="auto"/>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拟派遣项目人员</w:t>
            </w:r>
            <w:r>
              <w:rPr>
                <w:rFonts w:hint="eastAsia" w:ascii="宋体" w:hAnsi="宋体" w:eastAsia="宋体" w:cs="宋体"/>
                <w:b w:val="0"/>
                <w:bCs w:val="0"/>
                <w:color w:val="auto"/>
                <w:sz w:val="22"/>
                <w:szCs w:val="22"/>
                <w:highlight w:val="none"/>
                <w:lang w:eastAsia="zh-CN"/>
              </w:rPr>
              <w:t>具有国家职业资格人力资源管理师一级得</w:t>
            </w:r>
            <w:r>
              <w:rPr>
                <w:rFonts w:hint="eastAsia" w:ascii="宋体" w:hAnsi="宋体" w:eastAsia="宋体" w:cs="宋体"/>
                <w:b w:val="0"/>
                <w:bCs w:val="0"/>
                <w:color w:val="auto"/>
                <w:sz w:val="22"/>
                <w:szCs w:val="22"/>
                <w:highlight w:val="none"/>
                <w:lang w:val="en-US" w:eastAsia="zh-CN"/>
              </w:rPr>
              <w:t>3</w:t>
            </w:r>
            <w:r>
              <w:rPr>
                <w:rFonts w:hint="eastAsia" w:ascii="宋体" w:hAnsi="宋体" w:eastAsia="宋体" w:cs="宋体"/>
                <w:b w:val="0"/>
                <w:bCs w:val="0"/>
                <w:color w:val="auto"/>
                <w:sz w:val="22"/>
                <w:szCs w:val="22"/>
                <w:highlight w:val="none"/>
                <w:lang w:eastAsia="zh-CN"/>
              </w:rPr>
              <w:t>分；人力资源管理师二级得</w:t>
            </w:r>
            <w:r>
              <w:rPr>
                <w:rFonts w:hint="eastAsia" w:ascii="宋体" w:hAnsi="宋体" w:eastAsia="宋体" w:cs="宋体"/>
                <w:b w:val="0"/>
                <w:bCs w:val="0"/>
                <w:color w:val="auto"/>
                <w:sz w:val="22"/>
                <w:szCs w:val="22"/>
                <w:highlight w:val="none"/>
                <w:lang w:val="en-US" w:eastAsia="zh-CN"/>
              </w:rPr>
              <w:t>1.5</w:t>
            </w:r>
            <w:r>
              <w:rPr>
                <w:rFonts w:hint="eastAsia" w:ascii="宋体" w:hAnsi="宋体" w:eastAsia="宋体" w:cs="宋体"/>
                <w:b w:val="0"/>
                <w:bCs w:val="0"/>
                <w:color w:val="auto"/>
                <w:sz w:val="22"/>
                <w:szCs w:val="22"/>
                <w:highlight w:val="none"/>
                <w:lang w:eastAsia="zh-CN"/>
              </w:rPr>
              <w:t>分；人力资源管理师</w:t>
            </w:r>
            <w:r>
              <w:rPr>
                <w:rFonts w:hint="eastAsia" w:ascii="宋体" w:hAnsi="宋体" w:eastAsia="宋体" w:cs="宋体"/>
                <w:b w:val="0"/>
                <w:bCs w:val="0"/>
                <w:color w:val="auto"/>
                <w:sz w:val="22"/>
                <w:szCs w:val="22"/>
                <w:highlight w:val="none"/>
                <w:lang w:val="en-US" w:eastAsia="zh-CN"/>
              </w:rPr>
              <w:t>三</w:t>
            </w:r>
            <w:r>
              <w:rPr>
                <w:rFonts w:hint="eastAsia" w:ascii="宋体" w:hAnsi="宋体" w:eastAsia="宋体" w:cs="宋体"/>
                <w:b w:val="0"/>
                <w:bCs w:val="0"/>
                <w:color w:val="auto"/>
                <w:sz w:val="22"/>
                <w:szCs w:val="22"/>
                <w:highlight w:val="none"/>
                <w:lang w:eastAsia="zh-CN"/>
              </w:rPr>
              <w:t>级得</w:t>
            </w:r>
            <w:r>
              <w:rPr>
                <w:rFonts w:hint="eastAsia" w:ascii="宋体" w:hAnsi="宋体" w:eastAsia="宋体" w:cs="宋体"/>
                <w:b w:val="0"/>
                <w:bCs w:val="0"/>
                <w:color w:val="auto"/>
                <w:sz w:val="22"/>
                <w:szCs w:val="22"/>
                <w:highlight w:val="none"/>
                <w:lang w:val="en-US" w:eastAsia="zh-CN"/>
              </w:rPr>
              <w:t>0.5</w:t>
            </w:r>
            <w:r>
              <w:rPr>
                <w:rFonts w:hint="eastAsia" w:ascii="宋体" w:hAnsi="宋体" w:eastAsia="宋体" w:cs="宋体"/>
                <w:b w:val="0"/>
                <w:bCs w:val="0"/>
                <w:color w:val="auto"/>
                <w:sz w:val="22"/>
                <w:szCs w:val="22"/>
                <w:highlight w:val="none"/>
                <w:lang w:eastAsia="zh-CN"/>
              </w:rPr>
              <w:t>分</w:t>
            </w:r>
            <w:r>
              <w:rPr>
                <w:rFonts w:hint="eastAsia" w:ascii="宋体" w:hAnsi="宋体" w:eastAsia="宋体" w:cs="宋体"/>
                <w:b w:val="0"/>
                <w:bCs w:val="0"/>
                <w:color w:val="auto"/>
                <w:sz w:val="22"/>
                <w:szCs w:val="22"/>
                <w:highlight w:val="none"/>
                <w:lang w:val="en-US" w:eastAsia="zh-CN"/>
              </w:rPr>
              <w:t>（0-3分）</w:t>
            </w:r>
          </w:p>
          <w:p>
            <w:pPr>
              <w:keepNext w:val="0"/>
              <w:keepLines w:val="0"/>
              <w:pageBreakBefore w:val="0"/>
              <w:numPr>
                <w:ilvl w:val="0"/>
                <w:numId w:val="0"/>
              </w:numPr>
              <w:kinsoku/>
              <w:wordWrap/>
              <w:overflowPunct/>
              <w:topLinePunct w:val="0"/>
              <w:autoSpaceDE/>
              <w:autoSpaceDN/>
              <w:bidi w:val="0"/>
              <w:adjustRightInd/>
              <w:snapToGrid/>
              <w:spacing w:line="320" w:lineRule="exact"/>
              <w:textAlignment w:val="auto"/>
              <w:rPr>
                <w:rFonts w:hint="default" w:ascii="宋体" w:hAnsi="宋体" w:eastAsia="宋体" w:cs="宋体"/>
                <w:b w:val="0"/>
                <w:bCs w:val="0"/>
                <w:color w:val="auto"/>
                <w:sz w:val="22"/>
                <w:szCs w:val="22"/>
                <w:highlight w:val="none"/>
                <w:lang w:val="en-US" w:eastAsia="zh-CN"/>
              </w:rPr>
            </w:pPr>
            <w:r>
              <w:rPr>
                <w:rFonts w:hint="eastAsia" w:ascii="宋体" w:hAnsi="宋体" w:cs="宋体"/>
                <w:b w:val="0"/>
                <w:bCs w:val="0"/>
                <w:color w:val="auto"/>
                <w:sz w:val="22"/>
                <w:szCs w:val="22"/>
                <w:highlight w:val="none"/>
                <w:lang w:val="en-US" w:eastAsia="zh-CN"/>
              </w:rPr>
              <w:t>多个证书不重复累计得分，本项最高3分。</w:t>
            </w:r>
          </w:p>
          <w:p>
            <w:pPr>
              <w:keepNext w:val="0"/>
              <w:keepLines w:val="0"/>
              <w:pageBreakBefore w:val="0"/>
              <w:numPr>
                <w:ilvl w:val="0"/>
                <w:numId w:val="0"/>
              </w:numPr>
              <w:kinsoku/>
              <w:wordWrap/>
              <w:overflowPunct/>
              <w:topLinePunct w:val="0"/>
              <w:autoSpaceDE/>
              <w:autoSpaceDN/>
              <w:bidi w:val="0"/>
              <w:adjustRightInd/>
              <w:snapToGrid/>
              <w:spacing w:line="320" w:lineRule="exact"/>
              <w:textAlignment w:val="auto"/>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lang w:val="en-US" w:eastAsia="zh-CN"/>
              </w:rPr>
              <w:t>注：人力资源管理师证书由人社部颁发。需提供</w:t>
            </w:r>
            <w:r>
              <w:rPr>
                <w:rFonts w:hint="eastAsia" w:ascii="宋体" w:hAnsi="宋体" w:cs="宋体"/>
                <w:b w:val="0"/>
                <w:bCs w:val="0"/>
                <w:color w:val="auto"/>
                <w:sz w:val="22"/>
                <w:szCs w:val="22"/>
                <w:highlight w:val="none"/>
                <w:lang w:val="en-US" w:eastAsia="zh-CN"/>
              </w:rPr>
              <w:t>近</w:t>
            </w:r>
            <w:r>
              <w:rPr>
                <w:rFonts w:hint="eastAsia" w:ascii="宋体" w:hAnsi="宋体" w:eastAsia="宋体" w:cs="宋体"/>
                <w:b w:val="0"/>
                <w:bCs w:val="0"/>
                <w:color w:val="auto"/>
                <w:sz w:val="22"/>
                <w:szCs w:val="22"/>
                <w:highlight w:val="none"/>
                <w:lang w:val="en-US" w:eastAsia="zh-CN"/>
              </w:rPr>
              <w:t>6个月</w:t>
            </w:r>
            <w:r>
              <w:rPr>
                <w:rFonts w:hint="eastAsia" w:ascii="宋体" w:hAnsi="宋体" w:cs="宋体"/>
                <w:b w:val="0"/>
                <w:bCs w:val="0"/>
                <w:color w:val="auto"/>
                <w:sz w:val="22"/>
                <w:szCs w:val="22"/>
                <w:highlight w:val="none"/>
                <w:lang w:val="en-US" w:eastAsia="zh-CN"/>
              </w:rPr>
              <w:t>任意一月</w:t>
            </w:r>
            <w:r>
              <w:rPr>
                <w:rFonts w:hint="eastAsia" w:ascii="宋体" w:hAnsi="宋体" w:eastAsia="宋体" w:cs="宋体"/>
                <w:b w:val="0"/>
                <w:bCs w:val="0"/>
                <w:color w:val="auto"/>
                <w:sz w:val="22"/>
                <w:szCs w:val="22"/>
                <w:highlight w:val="none"/>
                <w:lang w:val="en-US" w:eastAsia="zh-CN"/>
              </w:rPr>
              <w:t>在投标供应商的社保缴纳记录或工商登记证明，</w:t>
            </w:r>
            <w:r>
              <w:rPr>
                <w:rFonts w:hint="eastAsia" w:ascii="宋体" w:hAnsi="宋体" w:eastAsia="宋体" w:cs="宋体"/>
                <w:b w:val="0"/>
                <w:bCs w:val="0"/>
                <w:color w:val="auto"/>
                <w:sz w:val="22"/>
                <w:szCs w:val="22"/>
                <w:highlight w:val="none"/>
                <w:lang w:eastAsia="zh-CN"/>
              </w:rPr>
              <w:t>相关荣誉及证书须</w:t>
            </w:r>
            <w:r>
              <w:rPr>
                <w:rFonts w:hint="eastAsia" w:ascii="宋体" w:hAnsi="宋体" w:eastAsia="宋体" w:cs="宋体"/>
                <w:b w:val="0"/>
                <w:bCs w:val="0"/>
                <w:color w:val="auto"/>
                <w:sz w:val="22"/>
                <w:szCs w:val="22"/>
                <w:highlight w:val="none"/>
              </w:rPr>
              <w:t>提供证明材料加盖公章</w:t>
            </w:r>
            <w:r>
              <w:rPr>
                <w:rFonts w:hint="eastAsia" w:ascii="宋体" w:hAnsi="宋体" w:eastAsia="宋体" w:cs="宋体"/>
                <w:b w:val="0"/>
                <w:bCs w:val="0"/>
                <w:color w:val="auto"/>
                <w:sz w:val="22"/>
                <w:szCs w:val="22"/>
                <w:highlight w:val="none"/>
                <w:lang w:eastAsia="zh-CN"/>
              </w:rPr>
              <w:t>，</w:t>
            </w:r>
            <w:r>
              <w:rPr>
                <w:rFonts w:hint="eastAsia" w:ascii="宋体" w:hAnsi="宋体" w:cs="宋体"/>
                <w:b w:val="0"/>
                <w:bCs w:val="0"/>
                <w:color w:val="auto"/>
                <w:sz w:val="22"/>
                <w:szCs w:val="22"/>
                <w:highlight w:val="none"/>
                <w:lang w:val="en-US" w:eastAsia="zh-CN"/>
              </w:rPr>
              <w:t>否则</w:t>
            </w:r>
            <w:r>
              <w:rPr>
                <w:rFonts w:hint="eastAsia" w:ascii="宋体" w:hAnsi="宋体" w:eastAsia="宋体" w:cs="宋体"/>
                <w:b w:val="0"/>
                <w:bCs w:val="0"/>
                <w:color w:val="auto"/>
                <w:sz w:val="22"/>
                <w:szCs w:val="22"/>
                <w:highlight w:val="none"/>
              </w:rPr>
              <w:t>不得分。</w:t>
            </w:r>
          </w:p>
        </w:tc>
      </w:tr>
      <w:tr>
        <w:tblPrEx>
          <w:tblCellMar>
            <w:top w:w="0" w:type="dxa"/>
            <w:left w:w="108" w:type="dxa"/>
            <w:bottom w:w="0" w:type="dxa"/>
            <w:right w:w="108" w:type="dxa"/>
          </w:tblCellMar>
        </w:tblPrEx>
        <w:trPr>
          <w:trHeight w:val="1587"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eastAsia="宋体" w:cs="宋体"/>
                <w:b w:val="0"/>
                <w:bCs w:val="0"/>
                <w:color w:val="auto"/>
                <w:kern w:val="0"/>
                <w:sz w:val="22"/>
                <w:szCs w:val="22"/>
                <w:highlight w:val="none"/>
                <w:lang w:val="en-US" w:eastAsia="zh-CN"/>
              </w:rPr>
              <w:t>5</w:t>
            </w:r>
          </w:p>
        </w:tc>
        <w:tc>
          <w:tcPr>
            <w:tcW w:w="11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管理服务组织机构设置、运作流程、服务管理机制</w:t>
            </w:r>
          </w:p>
        </w:tc>
        <w:tc>
          <w:tcPr>
            <w:tcW w:w="51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0-</w:t>
            </w:r>
            <w:r>
              <w:rPr>
                <w:rFonts w:hint="eastAsia" w:ascii="宋体" w:hAnsi="宋体" w:cs="宋体"/>
                <w:b w:val="0"/>
                <w:bCs w:val="0"/>
                <w:color w:val="auto"/>
                <w:sz w:val="22"/>
                <w:szCs w:val="22"/>
                <w:highlight w:val="none"/>
                <w:lang w:val="en-US" w:eastAsia="zh-CN"/>
              </w:rPr>
              <w:t>9</w:t>
            </w:r>
            <w:r>
              <w:rPr>
                <w:rFonts w:hint="eastAsia" w:ascii="宋体" w:hAnsi="宋体" w:eastAsia="宋体" w:cs="宋体"/>
                <w:b w:val="0"/>
                <w:bCs w:val="0"/>
                <w:color w:val="auto"/>
                <w:sz w:val="22"/>
                <w:szCs w:val="22"/>
                <w:highlight w:val="none"/>
                <w:lang w:val="en-US" w:eastAsia="zh-CN"/>
              </w:rPr>
              <w:t>分</w:t>
            </w:r>
          </w:p>
        </w:tc>
        <w:tc>
          <w:tcPr>
            <w:tcW w:w="302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ascii="宋体" w:hAnsi="宋体" w:eastAsia="宋体" w:cs="宋体"/>
                <w:b w:val="0"/>
                <w:bCs w:val="0"/>
                <w:snapToGrid w:val="0"/>
                <w:color w:val="auto"/>
                <w:kern w:val="0"/>
                <w:sz w:val="22"/>
                <w:szCs w:val="22"/>
                <w:highlight w:val="none"/>
              </w:rPr>
            </w:pPr>
            <w:r>
              <w:rPr>
                <w:rFonts w:hint="eastAsia" w:ascii="宋体" w:hAnsi="宋体" w:eastAsia="宋体" w:cs="宋体"/>
                <w:b w:val="0"/>
                <w:bCs w:val="0"/>
                <w:snapToGrid w:val="0"/>
                <w:color w:val="auto"/>
                <w:kern w:val="0"/>
                <w:sz w:val="22"/>
                <w:szCs w:val="22"/>
                <w:highlight w:val="none"/>
              </w:rPr>
              <w:t>根据以下内容是否科学、合理、高效，由评委综合打分：</w:t>
            </w:r>
          </w:p>
          <w:p>
            <w:pPr>
              <w:adjustRightInd w:val="0"/>
              <w:snapToGrid w:val="0"/>
              <w:jc w:val="left"/>
              <w:rPr>
                <w:rFonts w:hint="eastAsia" w:ascii="宋体" w:hAnsi="宋体" w:eastAsia="宋体" w:cs="宋体"/>
                <w:b w:val="0"/>
                <w:bCs w:val="0"/>
                <w:snapToGrid w:val="0"/>
                <w:color w:val="auto"/>
                <w:kern w:val="0"/>
                <w:sz w:val="22"/>
                <w:szCs w:val="22"/>
                <w:highlight w:val="none"/>
              </w:rPr>
            </w:pPr>
            <w:r>
              <w:rPr>
                <w:rFonts w:hint="eastAsia" w:ascii="宋体" w:hAnsi="宋体" w:eastAsia="宋体" w:cs="宋体"/>
                <w:b w:val="0"/>
                <w:bCs w:val="0"/>
                <w:snapToGrid w:val="0"/>
                <w:color w:val="auto"/>
                <w:kern w:val="0"/>
                <w:sz w:val="22"/>
                <w:szCs w:val="22"/>
                <w:highlight w:val="none"/>
              </w:rPr>
              <w:t>1.根据管理服务组织机构设置（附组织机构图）、运作流程（附运作流程图）（0-</w:t>
            </w:r>
            <w:r>
              <w:rPr>
                <w:rFonts w:hint="eastAsia" w:ascii="宋体" w:hAnsi="宋体" w:cs="宋体"/>
                <w:b w:val="0"/>
                <w:bCs w:val="0"/>
                <w:snapToGrid w:val="0"/>
                <w:color w:val="auto"/>
                <w:kern w:val="0"/>
                <w:sz w:val="22"/>
                <w:szCs w:val="22"/>
                <w:highlight w:val="none"/>
                <w:lang w:val="en-US" w:eastAsia="zh-CN"/>
              </w:rPr>
              <w:t>3</w:t>
            </w:r>
            <w:r>
              <w:rPr>
                <w:rFonts w:hint="eastAsia" w:ascii="宋体" w:hAnsi="宋体" w:eastAsia="宋体" w:cs="宋体"/>
                <w:b w:val="0"/>
                <w:bCs w:val="0"/>
                <w:snapToGrid w:val="0"/>
                <w:color w:val="auto"/>
                <w:kern w:val="0"/>
                <w:sz w:val="22"/>
                <w:szCs w:val="22"/>
                <w:highlight w:val="none"/>
              </w:rPr>
              <w:t>分）；</w:t>
            </w:r>
          </w:p>
          <w:p>
            <w:pPr>
              <w:adjustRightInd w:val="0"/>
              <w:snapToGrid w:val="0"/>
              <w:jc w:val="left"/>
              <w:rPr>
                <w:rFonts w:hint="eastAsia" w:ascii="宋体" w:hAnsi="宋体" w:eastAsia="宋体" w:cs="宋体"/>
                <w:b w:val="0"/>
                <w:bCs w:val="0"/>
                <w:snapToGrid w:val="0"/>
                <w:color w:val="auto"/>
                <w:kern w:val="0"/>
                <w:sz w:val="22"/>
                <w:szCs w:val="22"/>
                <w:highlight w:val="none"/>
              </w:rPr>
            </w:pPr>
            <w:r>
              <w:rPr>
                <w:rFonts w:hint="eastAsia" w:ascii="宋体" w:hAnsi="宋体" w:eastAsia="宋体" w:cs="宋体"/>
                <w:b w:val="0"/>
                <w:bCs w:val="0"/>
                <w:snapToGrid w:val="0"/>
                <w:color w:val="auto"/>
                <w:kern w:val="0"/>
                <w:sz w:val="22"/>
                <w:szCs w:val="22"/>
                <w:highlight w:val="none"/>
              </w:rPr>
              <w:t>2.激励机制、监督机制、自我约束机制（0-</w:t>
            </w:r>
            <w:r>
              <w:rPr>
                <w:rFonts w:hint="eastAsia" w:ascii="宋体" w:hAnsi="宋体" w:cs="宋体"/>
                <w:b w:val="0"/>
                <w:bCs w:val="0"/>
                <w:snapToGrid w:val="0"/>
                <w:color w:val="auto"/>
                <w:kern w:val="0"/>
                <w:sz w:val="22"/>
                <w:szCs w:val="22"/>
                <w:highlight w:val="none"/>
                <w:lang w:val="en-US" w:eastAsia="zh-CN"/>
              </w:rPr>
              <w:t>3</w:t>
            </w:r>
            <w:r>
              <w:rPr>
                <w:rFonts w:hint="eastAsia" w:ascii="宋体" w:hAnsi="宋体" w:eastAsia="宋体" w:cs="宋体"/>
                <w:b w:val="0"/>
                <w:bCs w:val="0"/>
                <w:snapToGrid w:val="0"/>
                <w:color w:val="auto"/>
                <w:kern w:val="0"/>
                <w:sz w:val="22"/>
                <w:szCs w:val="22"/>
                <w:highlight w:val="none"/>
              </w:rPr>
              <w:t>分）；</w:t>
            </w:r>
          </w:p>
          <w:p>
            <w:pPr>
              <w:rPr>
                <w:rFonts w:hint="eastAsia" w:ascii="宋体" w:hAnsi="宋体" w:eastAsia="宋体" w:cs="宋体"/>
                <w:b w:val="0"/>
                <w:bCs w:val="0"/>
                <w:snapToGrid w:val="0"/>
                <w:color w:val="auto"/>
                <w:kern w:val="0"/>
                <w:sz w:val="22"/>
                <w:szCs w:val="22"/>
                <w:highlight w:val="none"/>
              </w:rPr>
            </w:pPr>
            <w:r>
              <w:rPr>
                <w:rFonts w:hint="eastAsia" w:ascii="宋体" w:hAnsi="宋体" w:eastAsia="宋体" w:cs="宋体"/>
                <w:b w:val="0"/>
                <w:bCs w:val="0"/>
                <w:snapToGrid w:val="0"/>
                <w:color w:val="auto"/>
                <w:kern w:val="0"/>
                <w:sz w:val="22"/>
                <w:szCs w:val="22"/>
                <w:highlight w:val="none"/>
              </w:rPr>
              <w:t>3.信息反馈渠道及处理机制等（0-</w:t>
            </w:r>
            <w:r>
              <w:rPr>
                <w:rFonts w:hint="eastAsia" w:ascii="宋体" w:hAnsi="宋体" w:cs="宋体"/>
                <w:b w:val="0"/>
                <w:bCs w:val="0"/>
                <w:snapToGrid w:val="0"/>
                <w:color w:val="auto"/>
                <w:kern w:val="0"/>
                <w:sz w:val="22"/>
                <w:szCs w:val="22"/>
                <w:highlight w:val="none"/>
                <w:lang w:val="en-US" w:eastAsia="zh-CN"/>
              </w:rPr>
              <w:t>3</w:t>
            </w:r>
            <w:r>
              <w:rPr>
                <w:rFonts w:hint="eastAsia" w:ascii="宋体" w:hAnsi="宋体" w:eastAsia="宋体" w:cs="宋体"/>
                <w:b w:val="0"/>
                <w:bCs w:val="0"/>
                <w:snapToGrid w:val="0"/>
                <w:color w:val="auto"/>
                <w:kern w:val="0"/>
                <w:sz w:val="22"/>
                <w:szCs w:val="22"/>
                <w:highlight w:val="none"/>
              </w:rPr>
              <w:t>分）；</w:t>
            </w:r>
          </w:p>
          <w:p>
            <w:pPr>
              <w:rPr>
                <w:rFonts w:hint="eastAsia"/>
                <w:color w:val="auto"/>
                <w:highlight w:val="none"/>
              </w:rPr>
            </w:pPr>
            <w:r>
              <w:rPr>
                <w:rFonts w:hint="eastAsia" w:ascii="宋体" w:hAnsi="宋体" w:cs="宋体"/>
                <w:b w:val="0"/>
                <w:bCs w:val="0"/>
                <w:color w:val="auto"/>
                <w:sz w:val="22"/>
                <w:szCs w:val="22"/>
                <w:highlight w:val="none"/>
                <w:lang w:val="en-US" w:eastAsia="zh-CN"/>
              </w:rPr>
              <w:t>A档3-2分，B档2-1分，C档1-0分。</w:t>
            </w:r>
          </w:p>
        </w:tc>
      </w:tr>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cs="宋体"/>
                <w:b w:val="0"/>
                <w:bCs w:val="0"/>
                <w:color w:val="auto"/>
                <w:kern w:val="0"/>
                <w:sz w:val="22"/>
                <w:szCs w:val="22"/>
                <w:highlight w:val="none"/>
                <w:lang w:val="en-US" w:eastAsia="zh-CN"/>
              </w:rPr>
              <w:t>6</w:t>
            </w:r>
          </w:p>
        </w:tc>
        <w:tc>
          <w:tcPr>
            <w:tcW w:w="11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针对本项目的特点和难点分析及解决措施</w:t>
            </w:r>
          </w:p>
        </w:tc>
        <w:tc>
          <w:tcPr>
            <w:tcW w:w="51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0-8分</w:t>
            </w:r>
          </w:p>
        </w:tc>
        <w:tc>
          <w:tcPr>
            <w:tcW w:w="302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ascii="宋体" w:hAnsi="宋体" w:eastAsia="宋体" w:cs="宋体"/>
                <w:b w:val="0"/>
                <w:bCs w:val="0"/>
                <w:color w:val="auto"/>
                <w:sz w:val="22"/>
                <w:szCs w:val="22"/>
                <w:highlight w:val="none"/>
              </w:rPr>
            </w:pPr>
            <w:r>
              <w:rPr>
                <w:rFonts w:hint="eastAsia" w:ascii="宋体" w:hAnsi="宋体" w:eastAsia="宋体" w:cs="宋体"/>
                <w:b w:val="0"/>
                <w:bCs w:val="0"/>
                <w:snapToGrid w:val="0"/>
                <w:color w:val="auto"/>
                <w:kern w:val="0"/>
                <w:sz w:val="22"/>
                <w:szCs w:val="22"/>
                <w:highlight w:val="none"/>
              </w:rPr>
              <w:t>根据以下内容是否明确、科学、可行进行打分：</w:t>
            </w:r>
          </w:p>
          <w:p>
            <w:pPr>
              <w:adjustRightInd w:val="0"/>
              <w:snapToGrid w:val="0"/>
              <w:jc w:val="left"/>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1.对本项目特点和难点分析的准确性及解决措施；（0-</w:t>
            </w:r>
            <w:r>
              <w:rPr>
                <w:rFonts w:hint="eastAsia" w:ascii="宋体" w:hAnsi="宋体" w:eastAsia="宋体" w:cs="宋体"/>
                <w:b w:val="0"/>
                <w:bCs w:val="0"/>
                <w:color w:val="auto"/>
                <w:sz w:val="22"/>
                <w:szCs w:val="22"/>
                <w:highlight w:val="none"/>
                <w:lang w:val="en-US" w:eastAsia="zh-CN"/>
              </w:rPr>
              <w:t>4</w:t>
            </w:r>
            <w:r>
              <w:rPr>
                <w:rFonts w:hint="eastAsia" w:ascii="宋体" w:hAnsi="宋体" w:eastAsia="宋体" w:cs="宋体"/>
                <w:b w:val="0"/>
                <w:bCs w:val="0"/>
                <w:color w:val="auto"/>
                <w:sz w:val="22"/>
                <w:szCs w:val="22"/>
                <w:highlight w:val="none"/>
              </w:rPr>
              <w:t>分）</w:t>
            </w:r>
          </w:p>
          <w:p>
            <w:pPr>
              <w:adjustRightInd w:val="0"/>
              <w:snapToGrid w:val="0"/>
              <w:jc w:val="left"/>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2.对本项目</w:t>
            </w:r>
            <w:r>
              <w:rPr>
                <w:rFonts w:hint="eastAsia" w:ascii="宋体" w:hAnsi="宋体" w:eastAsia="宋体" w:cs="宋体"/>
                <w:b w:val="0"/>
                <w:bCs w:val="0"/>
                <w:snapToGrid w:val="0"/>
                <w:color w:val="auto"/>
                <w:kern w:val="0"/>
                <w:sz w:val="22"/>
                <w:szCs w:val="22"/>
                <w:highlight w:val="none"/>
              </w:rPr>
              <w:t>各项</w:t>
            </w:r>
            <w:r>
              <w:rPr>
                <w:rFonts w:hint="eastAsia" w:ascii="宋体" w:hAnsi="宋体" w:eastAsia="宋体" w:cs="宋体"/>
                <w:b w:val="0"/>
                <w:bCs w:val="0"/>
                <w:color w:val="auto"/>
                <w:sz w:val="22"/>
                <w:szCs w:val="22"/>
                <w:highlight w:val="none"/>
              </w:rPr>
              <w:t>管理</w:t>
            </w:r>
            <w:r>
              <w:rPr>
                <w:rFonts w:hint="eastAsia" w:ascii="宋体" w:hAnsi="宋体" w:eastAsia="宋体" w:cs="宋体"/>
                <w:b w:val="0"/>
                <w:bCs w:val="0"/>
                <w:snapToGrid w:val="0"/>
                <w:color w:val="auto"/>
                <w:kern w:val="0"/>
                <w:sz w:val="22"/>
                <w:szCs w:val="22"/>
                <w:highlight w:val="none"/>
              </w:rPr>
              <w:t>服务</w:t>
            </w:r>
            <w:r>
              <w:rPr>
                <w:rFonts w:hint="eastAsia" w:ascii="宋体" w:hAnsi="宋体" w:eastAsia="宋体" w:cs="宋体"/>
                <w:b w:val="0"/>
                <w:bCs w:val="0"/>
                <w:color w:val="auto"/>
                <w:sz w:val="22"/>
                <w:szCs w:val="22"/>
                <w:highlight w:val="none"/>
              </w:rPr>
              <w:t>方案；（0-</w:t>
            </w:r>
            <w:r>
              <w:rPr>
                <w:rFonts w:hint="eastAsia" w:ascii="宋体" w:hAnsi="宋体" w:eastAsia="宋体" w:cs="宋体"/>
                <w:b w:val="0"/>
                <w:bCs w:val="0"/>
                <w:color w:val="auto"/>
                <w:sz w:val="22"/>
                <w:szCs w:val="22"/>
                <w:highlight w:val="none"/>
                <w:lang w:val="en-US" w:eastAsia="zh-CN"/>
              </w:rPr>
              <w:t>4</w:t>
            </w:r>
            <w:r>
              <w:rPr>
                <w:rFonts w:hint="eastAsia" w:ascii="宋体" w:hAnsi="宋体" w:eastAsia="宋体" w:cs="宋体"/>
                <w:b w:val="0"/>
                <w:bCs w:val="0"/>
                <w:color w:val="auto"/>
                <w:sz w:val="22"/>
                <w:szCs w:val="22"/>
                <w:highlight w:val="none"/>
              </w:rPr>
              <w:t>分）</w:t>
            </w:r>
          </w:p>
          <w:p>
            <w:pPr>
              <w:adjustRightInd w:val="0"/>
              <w:snapToGrid w:val="0"/>
              <w:jc w:val="left"/>
              <w:rPr>
                <w:rFonts w:hint="eastAsia" w:ascii="宋体" w:hAnsi="宋体" w:eastAsia="宋体" w:cs="宋体"/>
                <w:b w:val="0"/>
                <w:bCs w:val="0"/>
                <w:color w:val="auto"/>
                <w:sz w:val="22"/>
                <w:szCs w:val="22"/>
                <w:highlight w:val="none"/>
              </w:rPr>
            </w:pPr>
            <w:r>
              <w:rPr>
                <w:rFonts w:hint="eastAsia" w:ascii="宋体" w:hAnsi="宋体" w:cs="宋体"/>
                <w:b w:val="0"/>
                <w:bCs w:val="0"/>
                <w:color w:val="auto"/>
                <w:sz w:val="22"/>
                <w:szCs w:val="22"/>
                <w:highlight w:val="none"/>
                <w:lang w:val="en-US" w:eastAsia="zh-CN"/>
              </w:rPr>
              <w:t>A档4-2分，B档2-1分，C档1-0分。</w:t>
            </w:r>
          </w:p>
        </w:tc>
      </w:tr>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cs="宋体"/>
                <w:b w:val="0"/>
                <w:bCs w:val="0"/>
                <w:color w:val="auto"/>
                <w:kern w:val="0"/>
                <w:sz w:val="22"/>
                <w:szCs w:val="22"/>
                <w:highlight w:val="none"/>
                <w:lang w:val="en-US" w:eastAsia="zh-CN"/>
              </w:rPr>
              <w:t>7</w:t>
            </w:r>
          </w:p>
        </w:tc>
        <w:tc>
          <w:tcPr>
            <w:tcW w:w="11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拟投入、工具、器材、服装等配备合理性</w:t>
            </w:r>
          </w:p>
        </w:tc>
        <w:tc>
          <w:tcPr>
            <w:tcW w:w="51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rPr>
              <w:t>0-</w:t>
            </w:r>
            <w:r>
              <w:rPr>
                <w:rFonts w:hint="eastAsia" w:ascii="宋体" w:hAnsi="宋体" w:cs="宋体"/>
                <w:b w:val="0"/>
                <w:bCs w:val="0"/>
                <w:color w:val="auto"/>
                <w:sz w:val="22"/>
                <w:szCs w:val="22"/>
                <w:highlight w:val="none"/>
                <w:lang w:val="en-US" w:eastAsia="zh-CN"/>
              </w:rPr>
              <w:t>6</w:t>
            </w:r>
            <w:r>
              <w:rPr>
                <w:rFonts w:hint="eastAsia" w:ascii="宋体" w:hAnsi="宋体" w:eastAsia="宋体" w:cs="宋体"/>
                <w:b w:val="0"/>
                <w:bCs w:val="0"/>
                <w:color w:val="auto"/>
                <w:sz w:val="22"/>
                <w:szCs w:val="22"/>
                <w:highlight w:val="none"/>
              </w:rPr>
              <w:t>分</w:t>
            </w:r>
          </w:p>
        </w:tc>
        <w:tc>
          <w:tcPr>
            <w:tcW w:w="3028" w:type="pct"/>
            <w:tcBorders>
              <w:top w:val="single" w:color="auto" w:sz="4" w:space="0"/>
              <w:left w:val="single" w:color="auto" w:sz="4" w:space="0"/>
              <w:bottom w:val="single" w:color="auto" w:sz="4" w:space="0"/>
              <w:right w:val="single" w:color="auto" w:sz="4" w:space="0"/>
            </w:tcBorders>
            <w:noWrap w:val="0"/>
            <w:vAlign w:val="center"/>
          </w:tcPr>
          <w:p>
            <w:pPr>
              <w:rPr>
                <w:rFonts w:hint="default" w:ascii="宋体" w:hAnsi="宋体" w:eastAsia="宋体" w:cs="宋体"/>
                <w:b w:val="0"/>
                <w:bCs w:val="0"/>
                <w:snapToGrid w:val="0"/>
                <w:color w:val="auto"/>
                <w:kern w:val="0"/>
                <w:sz w:val="22"/>
                <w:szCs w:val="22"/>
                <w:highlight w:val="none"/>
                <w:lang w:val="en-US" w:eastAsia="zh-CN"/>
              </w:rPr>
            </w:pPr>
            <w:r>
              <w:rPr>
                <w:rFonts w:hint="eastAsia" w:ascii="宋体" w:hAnsi="宋体" w:eastAsia="宋体" w:cs="宋体"/>
                <w:b w:val="0"/>
                <w:bCs w:val="0"/>
                <w:color w:val="auto"/>
                <w:sz w:val="22"/>
                <w:szCs w:val="22"/>
                <w:highlight w:val="none"/>
              </w:rPr>
              <w:t>为满足招标文件要求拟配置的安保设备、服装等具有满足性、合理性、实用性、等情况的档次及是否齐备等因素酌情打分。（0-</w:t>
            </w:r>
            <w:r>
              <w:rPr>
                <w:rFonts w:hint="eastAsia" w:ascii="宋体" w:hAnsi="宋体" w:cs="宋体"/>
                <w:b w:val="0"/>
                <w:bCs w:val="0"/>
                <w:color w:val="auto"/>
                <w:sz w:val="22"/>
                <w:szCs w:val="22"/>
                <w:highlight w:val="none"/>
                <w:lang w:val="en-US" w:eastAsia="zh-CN"/>
              </w:rPr>
              <w:t>6</w:t>
            </w:r>
            <w:r>
              <w:rPr>
                <w:rFonts w:hint="eastAsia" w:ascii="宋体" w:hAnsi="宋体" w:eastAsia="宋体" w:cs="宋体"/>
                <w:b w:val="0"/>
                <w:bCs w:val="0"/>
                <w:color w:val="auto"/>
                <w:sz w:val="22"/>
                <w:szCs w:val="22"/>
                <w:highlight w:val="none"/>
              </w:rPr>
              <w:t>分）</w:t>
            </w:r>
            <w:r>
              <w:rPr>
                <w:rFonts w:hint="eastAsia" w:ascii="宋体" w:hAnsi="宋体" w:cs="宋体"/>
                <w:b w:val="0"/>
                <w:bCs w:val="0"/>
                <w:color w:val="auto"/>
                <w:sz w:val="22"/>
                <w:szCs w:val="22"/>
                <w:highlight w:val="none"/>
                <w:lang w:val="en-US" w:eastAsia="zh-CN"/>
              </w:rPr>
              <w:t>A档6-4分，B档4-2分，C档2-0分。</w:t>
            </w:r>
          </w:p>
        </w:tc>
      </w:tr>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cs="宋体"/>
                <w:b w:val="0"/>
                <w:bCs w:val="0"/>
                <w:color w:val="auto"/>
                <w:kern w:val="0"/>
                <w:sz w:val="22"/>
                <w:szCs w:val="22"/>
                <w:highlight w:val="none"/>
                <w:lang w:val="en-US" w:eastAsia="zh-CN"/>
              </w:rPr>
              <w:t>8</w:t>
            </w:r>
          </w:p>
        </w:tc>
        <w:tc>
          <w:tcPr>
            <w:tcW w:w="11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各项管理规章奖惩制度及考核方法</w:t>
            </w:r>
          </w:p>
        </w:tc>
        <w:tc>
          <w:tcPr>
            <w:tcW w:w="51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0-</w:t>
            </w:r>
            <w:r>
              <w:rPr>
                <w:rFonts w:hint="eastAsia" w:ascii="宋体" w:hAnsi="宋体" w:cs="宋体"/>
                <w:b w:val="0"/>
                <w:bCs w:val="0"/>
                <w:color w:val="auto"/>
                <w:sz w:val="22"/>
                <w:szCs w:val="22"/>
                <w:highlight w:val="none"/>
                <w:lang w:val="en-US" w:eastAsia="zh-CN"/>
              </w:rPr>
              <w:t>6</w:t>
            </w:r>
            <w:r>
              <w:rPr>
                <w:rFonts w:hint="eastAsia" w:ascii="宋体" w:hAnsi="宋体" w:eastAsia="宋体" w:cs="宋体"/>
                <w:b w:val="0"/>
                <w:bCs w:val="0"/>
                <w:color w:val="auto"/>
                <w:sz w:val="22"/>
                <w:szCs w:val="22"/>
                <w:highlight w:val="none"/>
              </w:rPr>
              <w:t>分</w:t>
            </w:r>
          </w:p>
        </w:tc>
        <w:tc>
          <w:tcPr>
            <w:tcW w:w="302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rPr>
              <w:t>各项公众制度、内部岗位责任制度、管理运作制度、管理人员考核制度及标准等，要求符合规范，体现高标准、高档次、科学合理、详细完备；人员、设施、设备管理服务、业主方反馈资料、文件资料等档案的建立与管理，由评委综合评价打分。（0-</w:t>
            </w:r>
            <w:r>
              <w:rPr>
                <w:rFonts w:hint="eastAsia" w:ascii="宋体" w:hAnsi="宋体" w:cs="宋体"/>
                <w:b w:val="0"/>
                <w:bCs w:val="0"/>
                <w:color w:val="auto"/>
                <w:sz w:val="22"/>
                <w:szCs w:val="22"/>
                <w:highlight w:val="none"/>
                <w:lang w:val="en-US" w:eastAsia="zh-CN"/>
              </w:rPr>
              <w:t>6</w:t>
            </w:r>
            <w:r>
              <w:rPr>
                <w:rFonts w:hint="eastAsia" w:ascii="宋体" w:hAnsi="宋体" w:eastAsia="宋体" w:cs="宋体"/>
                <w:b w:val="0"/>
                <w:bCs w:val="0"/>
                <w:color w:val="auto"/>
                <w:sz w:val="22"/>
                <w:szCs w:val="22"/>
                <w:highlight w:val="none"/>
              </w:rPr>
              <w:t>分）</w:t>
            </w:r>
            <w:r>
              <w:rPr>
                <w:rFonts w:hint="eastAsia" w:ascii="宋体" w:hAnsi="宋体" w:cs="宋体"/>
                <w:b w:val="0"/>
                <w:bCs w:val="0"/>
                <w:color w:val="auto"/>
                <w:sz w:val="22"/>
                <w:szCs w:val="22"/>
                <w:highlight w:val="none"/>
                <w:lang w:val="en-US" w:eastAsia="zh-CN"/>
              </w:rPr>
              <w:t>A档6-4分，B档4-2分，C档2-0分。</w:t>
            </w:r>
          </w:p>
        </w:tc>
      </w:tr>
      <w:tr>
        <w:tblPrEx>
          <w:tblCellMar>
            <w:top w:w="0" w:type="dxa"/>
            <w:left w:w="108" w:type="dxa"/>
            <w:bottom w:w="0" w:type="dxa"/>
            <w:right w:w="108" w:type="dxa"/>
          </w:tblCellMar>
        </w:tblPrEx>
        <w:trPr>
          <w:trHeight w:val="1020"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cs="宋体"/>
                <w:b w:val="0"/>
                <w:bCs w:val="0"/>
                <w:color w:val="auto"/>
                <w:kern w:val="0"/>
                <w:sz w:val="22"/>
                <w:szCs w:val="22"/>
                <w:highlight w:val="none"/>
                <w:lang w:val="en-US" w:eastAsia="zh-CN"/>
              </w:rPr>
              <w:t>9</w:t>
            </w:r>
          </w:p>
        </w:tc>
        <w:tc>
          <w:tcPr>
            <w:tcW w:w="1112"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color w:val="auto"/>
                <w:sz w:val="22"/>
                <w:szCs w:val="22"/>
                <w:highlight w:val="none"/>
              </w:rPr>
            </w:pPr>
            <w:r>
              <w:rPr>
                <w:rFonts w:hint="eastAsia" w:ascii="宋体" w:hAnsi="宋体" w:eastAsia="宋体" w:cs="宋体"/>
                <w:b w:val="0"/>
                <w:bCs w:val="0"/>
                <w:snapToGrid w:val="0"/>
                <w:color w:val="auto"/>
                <w:kern w:val="0"/>
                <w:sz w:val="22"/>
                <w:szCs w:val="22"/>
                <w:highlight w:val="none"/>
                <w:lang w:val="en-US" w:eastAsia="zh-CN"/>
              </w:rPr>
              <w:t>项目质量管理保证措施</w:t>
            </w:r>
          </w:p>
        </w:tc>
        <w:tc>
          <w:tcPr>
            <w:tcW w:w="51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rPr>
              <w:t>0-</w:t>
            </w:r>
            <w:r>
              <w:rPr>
                <w:rFonts w:hint="eastAsia" w:ascii="宋体" w:hAnsi="宋体" w:cs="宋体"/>
                <w:b w:val="0"/>
                <w:bCs w:val="0"/>
                <w:color w:val="auto"/>
                <w:sz w:val="22"/>
                <w:szCs w:val="22"/>
                <w:highlight w:val="none"/>
                <w:lang w:val="en-US" w:eastAsia="zh-CN"/>
              </w:rPr>
              <w:t>6</w:t>
            </w:r>
            <w:r>
              <w:rPr>
                <w:rFonts w:hint="eastAsia" w:ascii="宋体" w:hAnsi="宋体" w:eastAsia="宋体" w:cs="宋体"/>
                <w:b w:val="0"/>
                <w:bCs w:val="0"/>
                <w:color w:val="auto"/>
                <w:sz w:val="22"/>
                <w:szCs w:val="22"/>
                <w:highlight w:val="none"/>
              </w:rPr>
              <w:t>分</w:t>
            </w:r>
          </w:p>
        </w:tc>
        <w:tc>
          <w:tcPr>
            <w:tcW w:w="3028" w:type="pct"/>
            <w:tcBorders>
              <w:top w:val="single" w:color="auto" w:sz="4" w:space="0"/>
              <w:left w:val="single" w:color="auto" w:sz="4" w:space="0"/>
              <w:bottom w:val="single" w:color="auto" w:sz="4" w:space="0"/>
              <w:right w:val="single" w:color="auto" w:sz="4" w:space="0"/>
            </w:tcBorders>
            <w:noWrap w:val="0"/>
            <w:vAlign w:val="center"/>
          </w:tcPr>
          <w:p>
            <w:pPr>
              <w:widowControl w:val="0"/>
              <w:snapToGrid w:val="0"/>
              <w:spacing w:line="400" w:lineRule="exact"/>
              <w:jc w:val="both"/>
              <w:rPr>
                <w:rFonts w:hint="eastAsia" w:ascii="宋体" w:hAnsi="宋体" w:eastAsia="宋体" w:cs="宋体"/>
                <w:b w:val="0"/>
                <w:bCs w:val="0"/>
                <w:color w:val="auto"/>
                <w:kern w:val="2"/>
                <w:sz w:val="22"/>
                <w:szCs w:val="22"/>
                <w:highlight w:val="none"/>
                <w:lang w:val="en-US" w:eastAsia="zh-CN" w:bidi="ar-SA"/>
              </w:rPr>
            </w:pPr>
            <w:r>
              <w:rPr>
                <w:rFonts w:hint="eastAsia" w:ascii="宋体" w:hAnsi="宋体" w:eastAsia="宋体" w:cs="宋体"/>
                <w:b w:val="0"/>
                <w:bCs w:val="0"/>
                <w:color w:val="auto"/>
                <w:kern w:val="2"/>
                <w:sz w:val="22"/>
                <w:szCs w:val="22"/>
                <w:highlight w:val="none"/>
                <w:lang w:val="en-US" w:eastAsia="zh-CN" w:bidi="ar-SA"/>
              </w:rPr>
              <w:t>根据投标人提供的质量管理保证措施方案（含管理程序文件、质量记录，管理过程中存在的问题解决对策，管理成果检验评估方法，质量管理改进方法等），由评委综合打分。</w:t>
            </w:r>
          </w:p>
          <w:p>
            <w:pPr>
              <w:rPr>
                <w:rFonts w:hint="eastAsia" w:ascii="宋体" w:hAnsi="宋体" w:eastAsia="宋体" w:cs="宋体"/>
                <w:b w:val="0"/>
                <w:bCs w:val="0"/>
                <w:color w:val="auto"/>
                <w:kern w:val="0"/>
                <w:sz w:val="22"/>
                <w:szCs w:val="22"/>
                <w:highlight w:val="none"/>
              </w:rPr>
            </w:pPr>
            <w:r>
              <w:rPr>
                <w:rFonts w:hint="eastAsia" w:ascii="宋体" w:hAnsi="宋体" w:eastAsia="宋体" w:cs="宋体"/>
                <w:b w:val="0"/>
                <w:bCs w:val="0"/>
                <w:color w:val="auto"/>
                <w:sz w:val="22"/>
                <w:szCs w:val="22"/>
                <w:highlight w:val="none"/>
                <w:lang w:eastAsia="zh-CN"/>
              </w:rPr>
              <w:t>（</w:t>
            </w:r>
            <w:r>
              <w:rPr>
                <w:rFonts w:hint="eastAsia" w:ascii="宋体" w:hAnsi="宋体" w:eastAsia="宋体" w:cs="宋体"/>
                <w:b w:val="0"/>
                <w:bCs w:val="0"/>
                <w:color w:val="auto"/>
                <w:sz w:val="22"/>
                <w:szCs w:val="22"/>
                <w:highlight w:val="none"/>
                <w:lang w:val="en-US" w:eastAsia="zh-CN"/>
              </w:rPr>
              <w:t>0-</w:t>
            </w:r>
            <w:r>
              <w:rPr>
                <w:rFonts w:hint="eastAsia" w:ascii="宋体" w:hAnsi="宋体" w:cs="宋体"/>
                <w:b w:val="0"/>
                <w:bCs w:val="0"/>
                <w:color w:val="auto"/>
                <w:sz w:val="22"/>
                <w:szCs w:val="22"/>
                <w:highlight w:val="none"/>
                <w:lang w:val="en-US" w:eastAsia="zh-CN"/>
              </w:rPr>
              <w:t>6</w:t>
            </w:r>
            <w:r>
              <w:rPr>
                <w:rFonts w:hint="eastAsia" w:ascii="宋体" w:hAnsi="宋体" w:eastAsia="宋体" w:cs="宋体"/>
                <w:b w:val="0"/>
                <w:bCs w:val="0"/>
                <w:color w:val="auto"/>
                <w:sz w:val="22"/>
                <w:szCs w:val="22"/>
                <w:highlight w:val="none"/>
                <w:lang w:val="en-US" w:eastAsia="zh-CN"/>
              </w:rPr>
              <w:t>分</w:t>
            </w:r>
            <w:r>
              <w:rPr>
                <w:rFonts w:hint="eastAsia" w:ascii="宋体" w:hAnsi="宋体" w:eastAsia="宋体" w:cs="宋体"/>
                <w:b w:val="0"/>
                <w:bCs w:val="0"/>
                <w:color w:val="auto"/>
                <w:sz w:val="22"/>
                <w:szCs w:val="22"/>
                <w:highlight w:val="none"/>
                <w:lang w:eastAsia="zh-CN"/>
              </w:rPr>
              <w:t>）</w:t>
            </w:r>
            <w:r>
              <w:rPr>
                <w:rFonts w:hint="eastAsia" w:ascii="宋体" w:hAnsi="宋体" w:cs="宋体"/>
                <w:b w:val="0"/>
                <w:bCs w:val="0"/>
                <w:color w:val="auto"/>
                <w:sz w:val="22"/>
                <w:szCs w:val="22"/>
                <w:highlight w:val="none"/>
                <w:lang w:val="en-US" w:eastAsia="zh-CN"/>
              </w:rPr>
              <w:t>A档6-4分，B档4-2分，C档2-0分。</w:t>
            </w:r>
          </w:p>
        </w:tc>
      </w:tr>
      <w:tr>
        <w:tblPrEx>
          <w:tblCellMar>
            <w:top w:w="0" w:type="dxa"/>
            <w:left w:w="108" w:type="dxa"/>
            <w:bottom w:w="0" w:type="dxa"/>
            <w:right w:w="108" w:type="dxa"/>
          </w:tblCellMar>
        </w:tblPrEx>
        <w:trPr>
          <w:trHeight w:val="524"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eastAsia" w:ascii="宋体" w:hAnsi="宋体" w:eastAsia="宋体" w:cs="宋体"/>
                <w:b w:val="0"/>
                <w:bCs w:val="0"/>
                <w:color w:val="auto"/>
                <w:kern w:val="0"/>
                <w:sz w:val="22"/>
                <w:szCs w:val="22"/>
                <w:highlight w:val="none"/>
                <w:lang w:val="en-US" w:eastAsia="zh-CN"/>
              </w:rPr>
            </w:pPr>
            <w:r>
              <w:rPr>
                <w:rFonts w:hint="eastAsia" w:ascii="宋体" w:hAnsi="宋体" w:eastAsia="宋体" w:cs="宋体"/>
                <w:b w:val="0"/>
                <w:bCs w:val="0"/>
                <w:color w:val="auto"/>
                <w:kern w:val="0"/>
                <w:sz w:val="22"/>
                <w:szCs w:val="22"/>
                <w:highlight w:val="none"/>
                <w:lang w:val="en-US" w:eastAsia="zh-CN"/>
              </w:rPr>
              <w:t>1</w:t>
            </w:r>
            <w:r>
              <w:rPr>
                <w:rFonts w:hint="eastAsia" w:ascii="宋体" w:hAnsi="宋体" w:cs="宋体"/>
                <w:b w:val="0"/>
                <w:bCs w:val="0"/>
                <w:color w:val="auto"/>
                <w:kern w:val="0"/>
                <w:sz w:val="22"/>
                <w:szCs w:val="22"/>
                <w:highlight w:val="none"/>
                <w:lang w:val="en-US" w:eastAsia="zh-CN"/>
              </w:rPr>
              <w:t>0</w:t>
            </w:r>
          </w:p>
        </w:tc>
        <w:tc>
          <w:tcPr>
            <w:tcW w:w="1112"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color w:val="auto"/>
                <w:sz w:val="22"/>
                <w:szCs w:val="22"/>
                <w:highlight w:val="none"/>
              </w:rPr>
            </w:pPr>
            <w:r>
              <w:rPr>
                <w:rFonts w:hint="eastAsia" w:ascii="宋体" w:hAnsi="宋体" w:eastAsia="宋体" w:cs="宋体"/>
                <w:b w:val="0"/>
                <w:bCs w:val="0"/>
                <w:color w:val="auto"/>
                <w:sz w:val="22"/>
                <w:szCs w:val="22"/>
                <w:highlight w:val="none"/>
                <w:lang w:val="en-US" w:eastAsia="zh-CN"/>
              </w:rPr>
              <w:t>企业员工培训</w:t>
            </w:r>
          </w:p>
        </w:tc>
        <w:tc>
          <w:tcPr>
            <w:tcW w:w="51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0-</w:t>
            </w:r>
            <w:r>
              <w:rPr>
                <w:rFonts w:hint="eastAsia" w:ascii="宋体" w:hAnsi="宋体" w:cs="宋体"/>
                <w:b w:val="0"/>
                <w:bCs w:val="0"/>
                <w:color w:val="auto"/>
                <w:sz w:val="22"/>
                <w:szCs w:val="22"/>
                <w:highlight w:val="none"/>
                <w:lang w:val="en-US" w:eastAsia="zh-CN"/>
              </w:rPr>
              <w:t>6</w:t>
            </w:r>
            <w:r>
              <w:rPr>
                <w:rFonts w:hint="eastAsia" w:ascii="宋体" w:hAnsi="宋体" w:eastAsia="宋体" w:cs="宋体"/>
                <w:b w:val="0"/>
                <w:bCs w:val="0"/>
                <w:color w:val="auto"/>
                <w:sz w:val="22"/>
                <w:szCs w:val="22"/>
                <w:highlight w:val="none"/>
                <w:lang w:val="en-US" w:eastAsia="zh-CN"/>
              </w:rPr>
              <w:t>分</w:t>
            </w:r>
          </w:p>
        </w:tc>
        <w:tc>
          <w:tcPr>
            <w:tcW w:w="3028" w:type="pct"/>
            <w:tcBorders>
              <w:top w:val="single" w:color="auto" w:sz="4" w:space="0"/>
              <w:left w:val="single" w:color="auto" w:sz="4" w:space="0"/>
              <w:bottom w:val="single" w:color="auto" w:sz="4" w:space="0"/>
              <w:right w:val="single" w:color="auto" w:sz="4" w:space="0"/>
            </w:tcBorders>
            <w:noWrap w:val="0"/>
            <w:vAlign w:val="center"/>
          </w:tcPr>
          <w:p>
            <w:pPr>
              <w:pStyle w:val="3"/>
              <w:widowControl/>
              <w:spacing w:after="0" w:afterLines="-2147483648" w:afterAutospacing="0" w:line="320" w:lineRule="exact"/>
              <w:jc w:val="left"/>
              <w:rPr>
                <w:rFonts w:hint="eastAsia" w:ascii="宋体" w:hAnsi="宋体" w:eastAsia="宋体" w:cs="宋体"/>
                <w:b w:val="0"/>
                <w:bCs w:val="0"/>
                <w:color w:val="auto"/>
                <w:kern w:val="0"/>
                <w:sz w:val="22"/>
                <w:szCs w:val="22"/>
                <w:highlight w:val="none"/>
              </w:rPr>
            </w:pPr>
            <w:r>
              <w:rPr>
                <w:rFonts w:hint="eastAsia" w:ascii="宋体" w:hAnsi="宋体" w:eastAsia="宋体" w:cs="宋体"/>
                <w:b w:val="0"/>
                <w:bCs w:val="0"/>
                <w:color w:val="auto"/>
                <w:sz w:val="22"/>
                <w:szCs w:val="22"/>
                <w:highlight w:val="none"/>
                <w:lang w:val="en-US" w:eastAsia="zh-CN"/>
              </w:rPr>
              <w:t>为确保及持续提升保安员拥有良好的综合素质、职业技能、应急处置能力及防控操作技能的</w:t>
            </w:r>
            <w:r>
              <w:rPr>
                <w:rFonts w:hint="eastAsia" w:ascii="宋体" w:hAnsi="宋体" w:eastAsia="宋体" w:cs="宋体"/>
                <w:b w:val="0"/>
                <w:bCs w:val="0"/>
                <w:color w:val="auto"/>
                <w:sz w:val="22"/>
                <w:szCs w:val="22"/>
                <w:highlight w:val="none"/>
              </w:rPr>
              <w:t>培训方案、计划是否合理、全面等情况由评标委员会进行打分；</w:t>
            </w:r>
            <w:r>
              <w:rPr>
                <w:rFonts w:hint="eastAsia" w:ascii="宋体" w:hAnsi="宋体" w:eastAsia="宋体" w:cs="宋体"/>
                <w:b w:val="0"/>
                <w:bCs w:val="0"/>
                <w:color w:val="auto"/>
                <w:sz w:val="22"/>
                <w:szCs w:val="22"/>
                <w:highlight w:val="none"/>
                <w:lang w:eastAsia="zh-CN"/>
              </w:rPr>
              <w:t>（</w:t>
            </w:r>
            <w:r>
              <w:rPr>
                <w:rFonts w:hint="eastAsia" w:ascii="宋体" w:hAnsi="宋体" w:eastAsia="宋体" w:cs="宋体"/>
                <w:b w:val="0"/>
                <w:bCs w:val="0"/>
                <w:color w:val="auto"/>
                <w:sz w:val="22"/>
                <w:szCs w:val="22"/>
                <w:highlight w:val="none"/>
                <w:lang w:val="en-US" w:eastAsia="zh-CN"/>
              </w:rPr>
              <w:t>0-6分</w:t>
            </w:r>
            <w:r>
              <w:rPr>
                <w:rFonts w:hint="eastAsia" w:ascii="宋体" w:hAnsi="宋体" w:eastAsia="宋体" w:cs="宋体"/>
                <w:b w:val="0"/>
                <w:bCs w:val="0"/>
                <w:color w:val="auto"/>
                <w:sz w:val="22"/>
                <w:szCs w:val="22"/>
                <w:highlight w:val="none"/>
                <w:lang w:eastAsia="zh-CN"/>
              </w:rPr>
              <w:t>）</w:t>
            </w:r>
            <w:r>
              <w:rPr>
                <w:rFonts w:hint="eastAsia" w:ascii="宋体" w:hAnsi="宋体" w:cs="宋体"/>
                <w:b w:val="0"/>
                <w:bCs w:val="0"/>
                <w:color w:val="auto"/>
                <w:sz w:val="22"/>
                <w:szCs w:val="22"/>
                <w:highlight w:val="none"/>
                <w:lang w:val="en-US" w:eastAsia="zh-CN"/>
              </w:rPr>
              <w:t>A档6-4分，B档4-2分，C档2-0分。</w:t>
            </w:r>
          </w:p>
        </w:tc>
      </w:tr>
      <w:tr>
        <w:tblPrEx>
          <w:tblCellMar>
            <w:top w:w="0" w:type="dxa"/>
            <w:left w:w="108" w:type="dxa"/>
            <w:bottom w:w="0" w:type="dxa"/>
            <w:right w:w="108" w:type="dxa"/>
          </w:tblCellMar>
        </w:tblPrEx>
        <w:trPr>
          <w:trHeight w:val="1234" w:hRule="atLeast"/>
        </w:trPr>
        <w:tc>
          <w:tcPr>
            <w:tcW w:w="34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numPr>
                <w:ilvl w:val="0"/>
                <w:numId w:val="0"/>
              </w:numPr>
              <w:kinsoku/>
              <w:wordWrap/>
              <w:overflowPunct/>
              <w:topLinePunct w:val="0"/>
              <w:autoSpaceDE/>
              <w:autoSpaceDN/>
              <w:bidi w:val="0"/>
              <w:spacing w:line="320" w:lineRule="exact"/>
              <w:ind w:leftChars="0"/>
              <w:jc w:val="center"/>
              <w:textAlignment w:val="auto"/>
              <w:rPr>
                <w:rFonts w:hint="default" w:ascii="宋体" w:hAnsi="宋体" w:eastAsia="宋体" w:cs="宋体"/>
                <w:b w:val="0"/>
                <w:bCs w:val="0"/>
                <w:color w:val="auto"/>
                <w:kern w:val="0"/>
                <w:sz w:val="22"/>
                <w:szCs w:val="22"/>
                <w:highlight w:val="none"/>
                <w:lang w:val="en-US" w:eastAsia="zh-CN"/>
              </w:rPr>
            </w:pPr>
            <w:r>
              <w:rPr>
                <w:rFonts w:hint="eastAsia" w:ascii="宋体" w:hAnsi="宋体" w:eastAsia="宋体" w:cs="宋体"/>
                <w:b w:val="0"/>
                <w:bCs w:val="0"/>
                <w:color w:val="auto"/>
                <w:kern w:val="0"/>
                <w:sz w:val="22"/>
                <w:szCs w:val="22"/>
                <w:highlight w:val="none"/>
                <w:lang w:val="en-US" w:eastAsia="zh-CN"/>
              </w:rPr>
              <w:t>1</w:t>
            </w:r>
            <w:r>
              <w:rPr>
                <w:rFonts w:hint="eastAsia" w:ascii="宋体" w:hAnsi="宋体" w:cs="宋体"/>
                <w:b w:val="0"/>
                <w:bCs w:val="0"/>
                <w:color w:val="auto"/>
                <w:kern w:val="0"/>
                <w:sz w:val="22"/>
                <w:szCs w:val="22"/>
                <w:highlight w:val="none"/>
                <w:lang w:val="en-US" w:eastAsia="zh-CN"/>
              </w:rPr>
              <w:t>1</w:t>
            </w:r>
          </w:p>
        </w:tc>
        <w:tc>
          <w:tcPr>
            <w:tcW w:w="111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val="0"/>
              <w:snapToGrid w:val="0"/>
              <w:spacing w:line="320" w:lineRule="exact"/>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Cs/>
                <w:color w:val="auto"/>
                <w:sz w:val="22"/>
                <w:szCs w:val="22"/>
                <w:highlight w:val="none"/>
              </w:rPr>
              <w:t>对本项目突发事件响应的应急力量</w:t>
            </w:r>
          </w:p>
        </w:tc>
        <w:tc>
          <w:tcPr>
            <w:tcW w:w="51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0-8分</w:t>
            </w:r>
          </w:p>
        </w:tc>
        <w:tc>
          <w:tcPr>
            <w:tcW w:w="3028" w:type="pct"/>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eastAsia="宋体" w:cs="宋体"/>
                <w:b w:val="0"/>
                <w:bCs w:val="0"/>
                <w:color w:val="auto"/>
                <w:sz w:val="22"/>
                <w:szCs w:val="22"/>
                <w:highlight w:val="none"/>
                <w:lang w:val="en-US" w:eastAsia="zh-CN"/>
              </w:rPr>
            </w:pPr>
            <w:r>
              <w:rPr>
                <w:rFonts w:hint="eastAsia" w:ascii="宋体" w:hAnsi="宋体" w:eastAsia="宋体" w:cs="宋体"/>
                <w:b w:val="0"/>
                <w:bCs w:val="0"/>
                <w:color w:val="auto"/>
                <w:sz w:val="22"/>
                <w:szCs w:val="22"/>
                <w:highlight w:val="none"/>
                <w:lang w:val="en-US" w:eastAsia="zh-CN"/>
              </w:rPr>
              <w:t>1、拟派遣项目人员</w:t>
            </w:r>
            <w:r>
              <w:rPr>
                <w:rFonts w:hint="eastAsia" w:ascii="宋体" w:hAnsi="宋体" w:eastAsia="宋体" w:cs="宋体"/>
                <w:b w:val="0"/>
                <w:bCs w:val="0"/>
                <w:color w:val="auto"/>
                <w:sz w:val="22"/>
                <w:szCs w:val="22"/>
                <w:highlight w:val="none"/>
                <w:lang w:eastAsia="zh-CN"/>
              </w:rPr>
              <w:t>具有</w:t>
            </w:r>
            <w:r>
              <w:rPr>
                <w:rFonts w:hint="eastAsia" w:ascii="宋体" w:hAnsi="宋体" w:eastAsia="宋体" w:cs="宋体"/>
                <w:b w:val="0"/>
                <w:bCs w:val="0"/>
                <w:color w:val="auto"/>
                <w:sz w:val="22"/>
                <w:szCs w:val="22"/>
                <w:highlight w:val="none"/>
                <w:lang w:val="en-US" w:eastAsia="zh-CN"/>
              </w:rPr>
              <w:t>应急救援员证书的，得3分，需提供人社部颁发的资格证书扫描件加盖公章，最高得3分</w:t>
            </w:r>
          </w:p>
          <w:p>
            <w:pP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0"/>
                <w:sz w:val="22"/>
                <w:szCs w:val="22"/>
                <w:highlight w:val="none"/>
                <w:lang w:val="en-US" w:eastAsia="zh-CN"/>
              </w:rPr>
              <w:t>2、</w:t>
            </w:r>
            <w:r>
              <w:rPr>
                <w:rFonts w:hint="eastAsia" w:ascii="宋体" w:hAnsi="宋体" w:eastAsia="宋体" w:cs="宋体"/>
                <w:color w:val="auto"/>
                <w:kern w:val="0"/>
                <w:sz w:val="22"/>
                <w:szCs w:val="22"/>
                <w:highlight w:val="none"/>
              </w:rPr>
              <w:t>据应急人员数、距离、应急人员工作内容的实际性及可行性，由评委综合打分。</w:t>
            </w:r>
            <w:r>
              <w:rPr>
                <w:rFonts w:hint="eastAsia" w:ascii="宋体" w:hAnsi="宋体" w:eastAsia="宋体" w:cs="宋体"/>
                <w:bCs/>
                <w:color w:val="auto"/>
                <w:sz w:val="22"/>
                <w:szCs w:val="22"/>
                <w:highlight w:val="none"/>
                <w:lang w:eastAsia="zh-CN"/>
              </w:rPr>
              <w:t>（</w:t>
            </w:r>
            <w:r>
              <w:rPr>
                <w:rFonts w:hint="eastAsia" w:ascii="宋体" w:hAnsi="宋体" w:eastAsia="宋体" w:cs="宋体"/>
                <w:bCs/>
                <w:color w:val="auto"/>
                <w:sz w:val="22"/>
                <w:szCs w:val="22"/>
                <w:highlight w:val="none"/>
                <w:lang w:val="en-US" w:eastAsia="zh-CN"/>
              </w:rPr>
              <w:t>0-5分</w:t>
            </w:r>
            <w:r>
              <w:rPr>
                <w:rFonts w:hint="eastAsia" w:ascii="宋体" w:hAnsi="宋体" w:eastAsia="宋体" w:cs="宋体"/>
                <w:bCs/>
                <w:color w:val="auto"/>
                <w:sz w:val="22"/>
                <w:szCs w:val="22"/>
                <w:highlight w:val="none"/>
                <w:lang w:eastAsia="zh-CN"/>
              </w:rPr>
              <w:t>）</w:t>
            </w:r>
            <w:r>
              <w:rPr>
                <w:rFonts w:hint="eastAsia" w:ascii="宋体" w:hAnsi="宋体" w:cs="宋体"/>
                <w:b w:val="0"/>
                <w:bCs w:val="0"/>
                <w:color w:val="auto"/>
                <w:sz w:val="22"/>
                <w:szCs w:val="22"/>
                <w:highlight w:val="none"/>
                <w:lang w:val="en-US" w:eastAsia="zh-CN"/>
              </w:rPr>
              <w:t>A档5-4分，B档4-2分，C档2-0分。</w:t>
            </w:r>
          </w:p>
        </w:tc>
      </w:tr>
    </w:tbl>
    <w:p>
      <w:pPr>
        <w:spacing w:line="460" w:lineRule="exact"/>
        <w:ind w:firstLine="330" w:firstLineChars="150"/>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其他说明：</w:t>
      </w:r>
      <w:bookmarkEnd w:id="125"/>
    </w:p>
    <w:p>
      <w:pPr>
        <w:pStyle w:val="2"/>
        <w:spacing w:after="0" w:line="460" w:lineRule="exact"/>
        <w:ind w:left="0" w:leftChars="0" w:firstLine="440" w:firstLineChars="200"/>
        <w:rPr>
          <w:rFonts w:hint="eastAsia" w:ascii="新宋体" w:hAnsi="新宋体" w:eastAsia="新宋体" w:cs="宋体"/>
          <w:bCs/>
          <w:color w:val="auto"/>
          <w:sz w:val="22"/>
          <w:szCs w:val="22"/>
          <w:highlight w:val="none"/>
        </w:rPr>
      </w:pPr>
      <w:r>
        <w:rPr>
          <w:rFonts w:hint="eastAsia" w:ascii="新宋体" w:hAnsi="新宋体" w:eastAsia="新宋体" w:cs="宋体"/>
          <w:bCs/>
          <w:color w:val="auto"/>
          <w:sz w:val="22"/>
          <w:szCs w:val="22"/>
          <w:highlight w:val="none"/>
        </w:rPr>
        <w:t>（1）以上所需的各种证书、证件、证明</w:t>
      </w:r>
      <w:r>
        <w:rPr>
          <w:rFonts w:hint="eastAsia" w:ascii="新宋体" w:hAnsi="新宋体" w:eastAsia="新宋体" w:cs="宋体"/>
          <w:bCs/>
          <w:color w:val="auto"/>
          <w:sz w:val="22"/>
          <w:szCs w:val="22"/>
          <w:highlight w:val="none"/>
          <w:lang w:eastAsia="zh-CN"/>
        </w:rPr>
        <w:t>文件</w:t>
      </w:r>
      <w:r>
        <w:rPr>
          <w:rFonts w:hint="eastAsia" w:ascii="新宋体" w:hAnsi="新宋体" w:eastAsia="新宋体" w:cs="宋体"/>
          <w:bCs/>
          <w:color w:val="auto"/>
          <w:sz w:val="22"/>
          <w:szCs w:val="22"/>
          <w:highlight w:val="none"/>
        </w:rPr>
        <w:t>、执照若系复印件，须在复印件上加盖</w:t>
      </w:r>
      <w:r>
        <w:rPr>
          <w:rFonts w:hint="eastAsia" w:ascii="新宋体" w:hAnsi="新宋体" w:eastAsia="新宋体" w:cs="宋体"/>
          <w:bCs/>
          <w:color w:val="auto"/>
          <w:sz w:val="22"/>
          <w:szCs w:val="22"/>
          <w:highlight w:val="none"/>
          <w:lang w:eastAsia="zh-CN"/>
        </w:rPr>
        <w:t>投标供应商</w:t>
      </w:r>
      <w:r>
        <w:rPr>
          <w:rFonts w:hint="eastAsia" w:ascii="新宋体" w:hAnsi="新宋体" w:eastAsia="新宋体" w:cs="宋体"/>
          <w:bCs/>
          <w:color w:val="auto"/>
          <w:sz w:val="22"/>
          <w:szCs w:val="22"/>
          <w:highlight w:val="none"/>
        </w:rPr>
        <w:t>有效的公章。证书、证件、证明</w:t>
      </w:r>
      <w:r>
        <w:rPr>
          <w:rFonts w:hint="eastAsia" w:ascii="新宋体" w:hAnsi="新宋体" w:eastAsia="新宋体" w:cs="宋体"/>
          <w:bCs/>
          <w:color w:val="auto"/>
          <w:sz w:val="22"/>
          <w:szCs w:val="22"/>
          <w:highlight w:val="none"/>
          <w:lang w:eastAsia="zh-CN"/>
        </w:rPr>
        <w:t>文件</w:t>
      </w:r>
      <w:r>
        <w:rPr>
          <w:rFonts w:hint="eastAsia" w:ascii="新宋体" w:hAnsi="新宋体" w:eastAsia="新宋体" w:cs="宋体"/>
          <w:bCs/>
          <w:color w:val="auto"/>
          <w:sz w:val="22"/>
          <w:szCs w:val="22"/>
          <w:highlight w:val="none"/>
        </w:rPr>
        <w:t>等原件，属备查项目，并非强制性要求。评标主要依据</w:t>
      </w:r>
      <w:r>
        <w:rPr>
          <w:rFonts w:hint="eastAsia" w:ascii="新宋体" w:hAnsi="新宋体" w:eastAsia="新宋体" w:cs="宋体"/>
          <w:bCs/>
          <w:color w:val="auto"/>
          <w:sz w:val="22"/>
          <w:szCs w:val="22"/>
          <w:highlight w:val="none"/>
          <w:lang w:eastAsia="zh-CN"/>
        </w:rPr>
        <w:t>投标供应商</w:t>
      </w:r>
      <w:r>
        <w:rPr>
          <w:rFonts w:hint="eastAsia" w:ascii="新宋体" w:hAnsi="新宋体" w:eastAsia="新宋体" w:cs="宋体"/>
          <w:bCs/>
          <w:color w:val="auto"/>
          <w:sz w:val="22"/>
          <w:szCs w:val="22"/>
          <w:highlight w:val="none"/>
        </w:rPr>
        <w:t>投标文件中加盖有效公章的证书/证明文件复印件，如评标委员会对复印件有异议的，可在</w:t>
      </w:r>
      <w:r>
        <w:rPr>
          <w:rFonts w:hint="eastAsia" w:ascii="新宋体" w:hAnsi="新宋体" w:eastAsia="新宋体" w:cs="宋体"/>
          <w:bCs/>
          <w:color w:val="auto"/>
          <w:sz w:val="22"/>
          <w:szCs w:val="22"/>
          <w:highlight w:val="none"/>
          <w:lang w:eastAsia="zh-CN"/>
        </w:rPr>
        <w:t>投标供应商</w:t>
      </w:r>
      <w:r>
        <w:rPr>
          <w:rFonts w:hint="eastAsia" w:ascii="新宋体" w:hAnsi="新宋体" w:eastAsia="新宋体" w:cs="宋体"/>
          <w:bCs/>
          <w:color w:val="auto"/>
          <w:sz w:val="22"/>
          <w:szCs w:val="22"/>
          <w:highlight w:val="none"/>
        </w:rPr>
        <w:t>提供原件资料里核查，若</w:t>
      </w:r>
      <w:r>
        <w:rPr>
          <w:rFonts w:hint="eastAsia" w:ascii="新宋体" w:hAnsi="新宋体" w:eastAsia="新宋体" w:cs="宋体"/>
          <w:bCs/>
          <w:color w:val="auto"/>
          <w:sz w:val="22"/>
          <w:szCs w:val="22"/>
          <w:highlight w:val="none"/>
          <w:lang w:eastAsia="zh-CN"/>
        </w:rPr>
        <w:t>投标供应商</w:t>
      </w:r>
      <w:r>
        <w:rPr>
          <w:rFonts w:hint="eastAsia" w:ascii="新宋体" w:hAnsi="新宋体" w:eastAsia="新宋体" w:cs="宋体"/>
          <w:bCs/>
          <w:color w:val="auto"/>
          <w:sz w:val="22"/>
          <w:szCs w:val="22"/>
          <w:highlight w:val="none"/>
        </w:rPr>
        <w:t>未提供原件资料佐证的，则承担相应评分项不得分的风险。</w:t>
      </w:r>
    </w:p>
    <w:p>
      <w:pPr>
        <w:pStyle w:val="2"/>
        <w:spacing w:after="0" w:line="460" w:lineRule="exact"/>
        <w:ind w:firstLine="440" w:firstLineChars="200"/>
        <w:rPr>
          <w:rFonts w:hint="eastAsia" w:ascii="新宋体" w:hAnsi="新宋体" w:eastAsia="新宋体" w:cs="宋体"/>
          <w:bCs/>
          <w:color w:val="auto"/>
          <w:sz w:val="22"/>
          <w:szCs w:val="22"/>
          <w:highlight w:val="none"/>
        </w:rPr>
      </w:pPr>
      <w:r>
        <w:rPr>
          <w:rFonts w:hint="eastAsia" w:ascii="新宋体" w:hAnsi="新宋体" w:eastAsia="新宋体" w:cs="宋体"/>
          <w:bCs/>
          <w:color w:val="auto"/>
          <w:sz w:val="22"/>
          <w:szCs w:val="22"/>
          <w:highlight w:val="none"/>
        </w:rPr>
        <w:t>（2）评标委员会、采购机构在项目评审直至合同签订、履约期间，有权要求</w:t>
      </w:r>
      <w:r>
        <w:rPr>
          <w:rFonts w:hint="eastAsia" w:ascii="新宋体" w:hAnsi="新宋体" w:eastAsia="新宋体" w:cs="宋体"/>
          <w:bCs/>
          <w:color w:val="auto"/>
          <w:sz w:val="22"/>
          <w:szCs w:val="22"/>
          <w:highlight w:val="none"/>
          <w:lang w:eastAsia="zh-CN"/>
        </w:rPr>
        <w:t>投标供应商</w:t>
      </w:r>
      <w:r>
        <w:rPr>
          <w:rFonts w:hint="eastAsia" w:ascii="新宋体" w:hAnsi="新宋体" w:eastAsia="新宋体" w:cs="宋体"/>
          <w:bCs/>
          <w:color w:val="auto"/>
          <w:sz w:val="22"/>
          <w:szCs w:val="22"/>
          <w:highlight w:val="none"/>
        </w:rPr>
        <w:t>出具投标文件中的合同文本原件，予以确认其的真实性和有效性，如出现与事实不符等情况，将根据有关规定以</w:t>
      </w:r>
      <w:r>
        <w:rPr>
          <w:rFonts w:ascii="新宋体" w:hAnsi="新宋体" w:eastAsia="新宋体" w:cs="Cambria"/>
          <w:bCs/>
          <w:color w:val="auto"/>
          <w:sz w:val="22"/>
          <w:szCs w:val="22"/>
          <w:highlight w:val="none"/>
        </w:rPr>
        <w:t>“</w:t>
      </w:r>
      <w:r>
        <w:rPr>
          <w:rFonts w:hint="eastAsia" w:ascii="新宋体" w:hAnsi="新宋体" w:eastAsia="新宋体" w:cs="宋体"/>
          <w:bCs/>
          <w:color w:val="auto"/>
          <w:sz w:val="22"/>
          <w:szCs w:val="22"/>
          <w:highlight w:val="none"/>
        </w:rPr>
        <w:t>提供虚假材料谋取中标</w:t>
      </w:r>
      <w:r>
        <w:rPr>
          <w:rFonts w:ascii="新宋体" w:hAnsi="新宋体" w:eastAsia="新宋体" w:cs="Cambria"/>
          <w:bCs/>
          <w:color w:val="auto"/>
          <w:sz w:val="22"/>
          <w:szCs w:val="22"/>
          <w:highlight w:val="none"/>
        </w:rPr>
        <w:t>”</w:t>
      </w:r>
      <w:r>
        <w:rPr>
          <w:rFonts w:hint="eastAsia" w:ascii="新宋体" w:hAnsi="新宋体" w:eastAsia="新宋体" w:cs="宋体"/>
          <w:bCs/>
          <w:color w:val="auto"/>
          <w:sz w:val="22"/>
          <w:szCs w:val="22"/>
          <w:highlight w:val="none"/>
        </w:rPr>
        <w:t>予以处理。</w:t>
      </w:r>
    </w:p>
    <w:p>
      <w:pPr>
        <w:pStyle w:val="2"/>
        <w:spacing w:after="0" w:line="460" w:lineRule="exact"/>
        <w:ind w:firstLine="440" w:firstLineChars="200"/>
        <w:rPr>
          <w:rFonts w:hint="eastAsia" w:ascii="新宋体" w:hAnsi="新宋体" w:eastAsia="新宋体" w:cs="宋体"/>
          <w:bCs/>
          <w:color w:val="auto"/>
          <w:sz w:val="22"/>
          <w:szCs w:val="22"/>
          <w:highlight w:val="none"/>
        </w:rPr>
      </w:pPr>
      <w:r>
        <w:rPr>
          <w:rFonts w:hint="eastAsia" w:ascii="新宋体" w:hAnsi="新宋体" w:eastAsia="新宋体" w:cs="宋体"/>
          <w:bCs/>
          <w:color w:val="auto"/>
          <w:sz w:val="22"/>
          <w:szCs w:val="22"/>
          <w:highlight w:val="none"/>
        </w:rPr>
        <w:t>（3）技术评分标准中，“A”档以该分项方案/措施的表述详尽、科学、操作性强、可信度高等为划分标准；“B”档以该分项方案/措施的表述细致度、可操作性、科学性等方面满足采购需求基本要求为划分标准；“C”档以该分项方案/措施的表述细致度、可操作性、科学性等方面较差为划分标准。</w:t>
      </w:r>
    </w:p>
    <w:p>
      <w:pPr>
        <w:pStyle w:val="2"/>
        <w:spacing w:after="0" w:line="460" w:lineRule="exact"/>
        <w:ind w:firstLine="440" w:firstLineChars="200"/>
        <w:rPr>
          <w:rFonts w:hint="eastAsia" w:ascii="新宋体" w:hAnsi="新宋体" w:eastAsia="新宋体" w:cs="宋体"/>
          <w:bCs/>
          <w:color w:val="auto"/>
          <w:sz w:val="22"/>
          <w:szCs w:val="22"/>
          <w:highlight w:val="none"/>
        </w:rPr>
      </w:pPr>
      <w:r>
        <w:rPr>
          <w:rFonts w:hint="eastAsia" w:ascii="新宋体" w:hAnsi="新宋体" w:eastAsia="新宋体" w:cs="宋体"/>
          <w:bCs/>
          <w:color w:val="auto"/>
          <w:sz w:val="22"/>
          <w:szCs w:val="22"/>
          <w:highlight w:val="none"/>
        </w:rPr>
        <w:t>（</w:t>
      </w:r>
      <w:r>
        <w:rPr>
          <w:rFonts w:hint="eastAsia" w:ascii="新宋体" w:hAnsi="新宋体" w:eastAsia="新宋体" w:cs="宋体"/>
          <w:bCs/>
          <w:color w:val="auto"/>
          <w:sz w:val="22"/>
          <w:szCs w:val="22"/>
          <w:highlight w:val="none"/>
          <w:lang w:val="en-US" w:eastAsia="zh-CN"/>
        </w:rPr>
        <w:t>4</w:t>
      </w:r>
      <w:r>
        <w:rPr>
          <w:rFonts w:hint="eastAsia" w:ascii="新宋体" w:hAnsi="新宋体" w:eastAsia="新宋体" w:cs="宋体"/>
          <w:bCs/>
          <w:color w:val="auto"/>
          <w:sz w:val="22"/>
          <w:szCs w:val="22"/>
          <w:highlight w:val="none"/>
        </w:rPr>
        <w:t>）以上评分保留小数1位（四舍五入）。</w:t>
      </w:r>
    </w:p>
    <w:p>
      <w:pPr>
        <w:numPr>
          <w:ilvl w:val="0"/>
          <w:numId w:val="28"/>
        </w:numPr>
        <w:spacing w:line="460" w:lineRule="exact"/>
        <w:ind w:firstLine="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ab/>
      </w:r>
      <w:r>
        <w:rPr>
          <w:rFonts w:hint="eastAsia" w:ascii="新宋体" w:hAnsi="新宋体" w:eastAsia="新宋体" w:cs="新宋体"/>
          <w:b/>
          <w:bCs/>
          <w:color w:val="auto"/>
          <w:sz w:val="22"/>
          <w:szCs w:val="22"/>
          <w:highlight w:val="none"/>
        </w:rPr>
        <w:t>商务评分（</w:t>
      </w:r>
      <w:r>
        <w:rPr>
          <w:rFonts w:hint="eastAsia" w:ascii="新宋体" w:hAnsi="新宋体" w:eastAsia="新宋体" w:cs="新宋体"/>
          <w:b/>
          <w:bCs/>
          <w:color w:val="auto"/>
          <w:sz w:val="22"/>
          <w:szCs w:val="22"/>
          <w:highlight w:val="none"/>
          <w:lang w:val="en-US" w:eastAsia="zh-CN"/>
        </w:rPr>
        <w:t>20</w:t>
      </w:r>
      <w:r>
        <w:rPr>
          <w:rFonts w:hint="eastAsia" w:ascii="新宋体" w:hAnsi="新宋体" w:eastAsia="新宋体" w:cs="新宋体"/>
          <w:b/>
          <w:bCs/>
          <w:color w:val="auto"/>
          <w:sz w:val="22"/>
          <w:szCs w:val="22"/>
          <w:highlight w:val="none"/>
        </w:rPr>
        <w:t>分）：</w:t>
      </w:r>
    </w:p>
    <w:p>
      <w:pPr>
        <w:spacing w:line="460" w:lineRule="exact"/>
        <w:ind w:firstLine="330" w:firstLineChars="1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满足采购文件要求且投标报价的最低价作为评标基准价；</w:t>
      </w:r>
    </w:p>
    <w:p>
      <w:pPr>
        <w:numPr>
          <w:ilvl w:val="0"/>
          <w:numId w:val="30"/>
        </w:numPr>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有效</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的投标报价等于评标基准价时，其最终报价评分值为满分</w:t>
      </w:r>
      <w:r>
        <w:rPr>
          <w:rFonts w:hint="eastAsia" w:ascii="新宋体" w:hAnsi="新宋体" w:eastAsia="新宋体" w:cs="新宋体"/>
          <w:bCs/>
          <w:color w:val="auto"/>
          <w:kern w:val="0"/>
          <w:sz w:val="22"/>
          <w:szCs w:val="22"/>
          <w:highlight w:val="none"/>
          <w:lang w:val="en-US" w:eastAsia="zh-CN"/>
        </w:rPr>
        <w:t>20</w:t>
      </w:r>
      <w:r>
        <w:rPr>
          <w:rFonts w:hint="eastAsia" w:ascii="新宋体" w:hAnsi="新宋体" w:eastAsia="新宋体" w:cs="新宋体"/>
          <w:bCs/>
          <w:color w:val="auto"/>
          <w:kern w:val="0"/>
          <w:sz w:val="22"/>
          <w:szCs w:val="22"/>
          <w:highlight w:val="none"/>
        </w:rPr>
        <w:t>分；</w:t>
      </w:r>
    </w:p>
    <w:p>
      <w:pPr>
        <w:numPr>
          <w:ilvl w:val="0"/>
          <w:numId w:val="30"/>
        </w:numPr>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其他</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的价格分按以下公式计算：</w:t>
      </w:r>
    </w:p>
    <w:p>
      <w:pPr>
        <w:spacing w:line="460" w:lineRule="exact"/>
        <w:ind w:left="400" w:firstLine="440" w:firstLineChars="200"/>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商务分得分=（评审基准价/</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投标报价）×价格权值×100（四舍五入后保留小数2位，价格权值为</w:t>
      </w:r>
      <w:r>
        <w:rPr>
          <w:rFonts w:hint="eastAsia" w:ascii="新宋体" w:hAnsi="新宋体" w:eastAsia="新宋体" w:cs="新宋体"/>
          <w:bCs/>
          <w:color w:val="auto"/>
          <w:kern w:val="0"/>
          <w:sz w:val="22"/>
          <w:szCs w:val="22"/>
          <w:highlight w:val="none"/>
          <w:lang w:val="en-US" w:eastAsia="zh-CN"/>
        </w:rPr>
        <w:t>20</w:t>
      </w:r>
      <w:r>
        <w:rPr>
          <w:rFonts w:hint="eastAsia" w:ascii="新宋体" w:hAnsi="新宋体" w:eastAsia="新宋体" w:cs="新宋体"/>
          <w:bCs/>
          <w:color w:val="auto"/>
          <w:kern w:val="0"/>
          <w:sz w:val="22"/>
          <w:szCs w:val="22"/>
          <w:highlight w:val="none"/>
        </w:rPr>
        <w:t>%）</w:t>
      </w:r>
    </w:p>
    <w:p>
      <w:pPr>
        <w:numPr>
          <w:ilvl w:val="0"/>
          <w:numId w:val="30"/>
        </w:numPr>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如</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报价超过项目采购预算金额</w:t>
      </w:r>
      <w:r>
        <w:rPr>
          <w:rFonts w:hint="eastAsia" w:ascii="新宋体" w:hAnsi="新宋体" w:eastAsia="新宋体" w:cs="新宋体"/>
          <w:bCs/>
          <w:color w:val="auto"/>
          <w:kern w:val="0"/>
          <w:sz w:val="22"/>
          <w:szCs w:val="22"/>
          <w:highlight w:val="none"/>
          <w:lang w:val="en-US" w:eastAsia="zh-CN"/>
        </w:rPr>
        <w:t>或最高限价</w:t>
      </w:r>
      <w:r>
        <w:rPr>
          <w:rFonts w:hint="eastAsia" w:ascii="新宋体" w:hAnsi="新宋体" w:eastAsia="新宋体" w:cs="新宋体"/>
          <w:bCs/>
          <w:color w:val="auto"/>
          <w:kern w:val="0"/>
          <w:sz w:val="22"/>
          <w:szCs w:val="22"/>
          <w:highlight w:val="none"/>
        </w:rPr>
        <w:t>，其投标文件作无效标处理。</w:t>
      </w:r>
    </w:p>
    <w:p>
      <w:pPr>
        <w:numPr>
          <w:ilvl w:val="0"/>
          <w:numId w:val="30"/>
        </w:numPr>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Cs/>
          <w:color w:val="auto"/>
          <w:kern w:val="0"/>
          <w:sz w:val="22"/>
          <w:szCs w:val="22"/>
          <w:highlight w:val="none"/>
        </w:rPr>
        <w:t>所有</w:t>
      </w:r>
      <w:r>
        <w:rPr>
          <w:rFonts w:hint="eastAsia" w:ascii="新宋体" w:hAnsi="新宋体" w:eastAsia="新宋体" w:cs="新宋体"/>
          <w:bCs/>
          <w:color w:val="auto"/>
          <w:kern w:val="0"/>
          <w:sz w:val="22"/>
          <w:szCs w:val="22"/>
          <w:highlight w:val="none"/>
          <w:lang w:eastAsia="zh-CN"/>
        </w:rPr>
        <w:t>投标供应商</w:t>
      </w:r>
      <w:r>
        <w:rPr>
          <w:rFonts w:hint="eastAsia" w:ascii="新宋体" w:hAnsi="新宋体" w:eastAsia="新宋体" w:cs="新宋体"/>
          <w:bCs/>
          <w:color w:val="auto"/>
          <w:kern w:val="0"/>
          <w:sz w:val="22"/>
          <w:szCs w:val="22"/>
          <w:highlight w:val="none"/>
        </w:rPr>
        <w:t>商务报价均超过项目采购预算金额</w:t>
      </w:r>
      <w:r>
        <w:rPr>
          <w:rFonts w:hint="eastAsia" w:ascii="新宋体" w:hAnsi="新宋体" w:eastAsia="新宋体" w:cs="新宋体"/>
          <w:bCs/>
          <w:color w:val="auto"/>
          <w:kern w:val="0"/>
          <w:sz w:val="22"/>
          <w:szCs w:val="22"/>
          <w:highlight w:val="none"/>
          <w:lang w:val="en-US" w:eastAsia="zh-CN"/>
        </w:rPr>
        <w:t>或最高限价</w:t>
      </w:r>
      <w:r>
        <w:rPr>
          <w:rFonts w:hint="eastAsia" w:ascii="新宋体" w:hAnsi="新宋体" w:eastAsia="新宋体" w:cs="新宋体"/>
          <w:bCs/>
          <w:color w:val="auto"/>
          <w:kern w:val="0"/>
          <w:sz w:val="22"/>
          <w:szCs w:val="22"/>
          <w:highlight w:val="none"/>
        </w:rPr>
        <w:t>，项目按流（废）标处理，重新组织采购程序。</w:t>
      </w:r>
    </w:p>
    <w:p>
      <w:pPr>
        <w:numPr>
          <w:ilvl w:val="0"/>
          <w:numId w:val="30"/>
        </w:numPr>
        <w:spacing w:line="460" w:lineRule="exact"/>
        <w:rPr>
          <w:rFonts w:hint="eastAsia" w:ascii="新宋体" w:hAnsi="新宋体" w:eastAsia="新宋体" w:cs="新宋体"/>
          <w:bCs/>
          <w:color w:val="auto"/>
          <w:sz w:val="22"/>
          <w:szCs w:val="22"/>
          <w:highlight w:val="none"/>
        </w:rPr>
      </w:pPr>
      <w:r>
        <w:rPr>
          <w:rFonts w:hint="eastAsia" w:ascii="新宋体" w:hAnsi="新宋体" w:eastAsia="新宋体" w:cs="新宋体"/>
          <w:bCs/>
          <w:color w:val="auto"/>
          <w:kern w:val="0"/>
          <w:sz w:val="22"/>
          <w:szCs w:val="22"/>
          <w:highlight w:val="none"/>
        </w:rPr>
        <w:t>本项目采购预算金额为</w:t>
      </w:r>
      <w:r>
        <w:rPr>
          <w:rFonts w:hint="eastAsia" w:ascii="新宋体" w:hAnsi="新宋体" w:eastAsia="新宋体" w:cs="新宋体"/>
          <w:bCs/>
          <w:color w:val="auto"/>
          <w:kern w:val="0"/>
          <w:sz w:val="22"/>
          <w:szCs w:val="22"/>
          <w:highlight w:val="none"/>
          <w:lang w:val="en-US" w:eastAsia="zh-CN"/>
        </w:rPr>
        <w:t>120万元</w:t>
      </w:r>
      <w:r>
        <w:rPr>
          <w:rFonts w:hint="eastAsia" w:ascii="新宋体" w:hAnsi="新宋体" w:eastAsia="新宋体" w:cs="新宋体"/>
          <w:bCs/>
          <w:color w:val="auto"/>
          <w:kern w:val="0"/>
          <w:sz w:val="22"/>
          <w:szCs w:val="22"/>
          <w:highlight w:val="none"/>
        </w:rPr>
        <w:t>。</w:t>
      </w:r>
    </w:p>
    <w:p>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的综合得分为技术资信分和商务（报价）分的总和。</w:t>
      </w:r>
    </w:p>
    <w:p>
      <w:pPr>
        <w:spacing w:line="460" w:lineRule="exact"/>
        <w:rPr>
          <w:color w:val="auto"/>
          <w:highlight w:val="none"/>
        </w:rPr>
      </w:pPr>
      <w:r>
        <w:rPr>
          <w:rFonts w:hint="eastAsia" w:ascii="新宋体" w:hAnsi="新宋体" w:eastAsia="新宋体" w:cs="新宋体"/>
          <w:color w:val="auto"/>
          <w:sz w:val="22"/>
          <w:szCs w:val="22"/>
          <w:highlight w:val="none"/>
        </w:rPr>
        <w:t>4.评标委员会依据法律、法规及采购文件有关规定在有效标中按</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的最终得分（即技术分与商务分之和）高低进行排序，得分前两名的</w:t>
      </w:r>
      <w:r>
        <w:rPr>
          <w:rFonts w:hint="eastAsia" w:ascii="新宋体" w:hAnsi="新宋体" w:eastAsia="新宋体" w:cs="新宋体"/>
          <w:color w:val="auto"/>
          <w:sz w:val="22"/>
          <w:szCs w:val="22"/>
          <w:highlight w:val="none"/>
          <w:lang w:eastAsia="zh-CN"/>
        </w:rPr>
        <w:t>投标供应商</w:t>
      </w:r>
      <w:r>
        <w:rPr>
          <w:rFonts w:hint="eastAsia" w:ascii="新宋体" w:hAnsi="新宋体" w:eastAsia="新宋体" w:cs="新宋体"/>
          <w:color w:val="auto"/>
          <w:sz w:val="22"/>
          <w:szCs w:val="22"/>
          <w:highlight w:val="none"/>
        </w:rPr>
        <w:t>推荐为</w:t>
      </w:r>
      <w:r>
        <w:rPr>
          <w:rFonts w:hint="eastAsia" w:ascii="新宋体" w:hAnsi="新宋体" w:eastAsia="新宋体" w:cs="新宋体"/>
          <w:color w:val="auto"/>
          <w:sz w:val="22"/>
          <w:szCs w:val="22"/>
          <w:highlight w:val="none"/>
          <w:lang w:eastAsia="zh-CN"/>
        </w:rPr>
        <w:t>中标候选供应商</w:t>
      </w:r>
      <w:r>
        <w:rPr>
          <w:rFonts w:hint="eastAsia" w:ascii="新宋体" w:hAnsi="新宋体" w:eastAsia="新宋体" w:cs="新宋体"/>
          <w:color w:val="auto"/>
          <w:sz w:val="22"/>
          <w:szCs w:val="22"/>
          <w:highlight w:val="none"/>
        </w:rPr>
        <w:t>与</w:t>
      </w:r>
      <w:r>
        <w:rPr>
          <w:rFonts w:hint="eastAsia" w:ascii="新宋体" w:hAnsi="新宋体" w:eastAsia="新宋体" w:cs="新宋体"/>
          <w:color w:val="auto"/>
          <w:sz w:val="22"/>
          <w:szCs w:val="22"/>
          <w:highlight w:val="none"/>
          <w:lang w:eastAsia="zh-CN"/>
        </w:rPr>
        <w:t>备选中标供应商</w:t>
      </w:r>
      <w:r>
        <w:rPr>
          <w:rFonts w:hint="eastAsia" w:ascii="新宋体" w:hAnsi="新宋体" w:eastAsia="新宋体" w:cs="新宋体"/>
          <w:color w:val="auto"/>
          <w:sz w:val="22"/>
          <w:szCs w:val="22"/>
          <w:highlight w:val="none"/>
        </w:rPr>
        <w:t>（得分相同投标报价低的排序优先；得分且投标报价相同的，由评委抽签决定排序）。</w:t>
      </w:r>
    </w:p>
    <w:sectPr>
      <w:footerReference r:id="rId8" w:type="default"/>
      <w:type w:val="nextColumn"/>
      <w:pgSz w:w="11906" w:h="16838"/>
      <w:pgMar w:top="1134" w:right="1134" w:bottom="1134" w:left="1134" w:header="851" w:footer="851"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auto"/>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Yu Mincho Light">
    <w:altName w:val="Yu Gothic"/>
    <w:panose1 w:val="00000000000000000000"/>
    <w:charset w:val="80"/>
    <w:family w:val="roman"/>
    <w:pitch w:val="default"/>
    <w:sig w:usb0="00000000" w:usb1="00000000" w:usb2="00000012" w:usb3="00000000" w:csb0="0002009F" w:csb1="00000000"/>
  </w:font>
  <w:font w:name="Wingdings 2">
    <w:altName w:val="Wingdings"/>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ˎ̥">
    <w:altName w:val="Times New Roman"/>
    <w:panose1 w:val="00000000000000000000"/>
    <w:charset w:val="01"/>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top w:val="single" w:color="auto" w:sz="4" w:space="0"/>
      </w:pBdr>
      <w:jc w:val="right"/>
    </w:pPr>
    <w:r>
      <w:rPr>
        <w:rFonts w:hint="eastAsia" w:eastAsia="宋体"/>
      </w:rPr>
      <w:t>温州市智信招标代理有限公司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top w:val="single" w:color="auto" w:sz="4" w:space="0"/>
      </w:pBdr>
      <w:jc w:val="right"/>
    </w:pPr>
    <w:r>
      <mc:AlternateContent>
        <mc:Choice Requires="wps">
          <w:drawing>
            <wp:anchor distT="0" distB="0" distL="114300" distR="114300" simplePos="0" relativeHeight="251659264" behindDoc="0" locked="0" layoutInCell="1" allowOverlap="1">
              <wp:simplePos x="0" y="0"/>
              <wp:positionH relativeFrom="margin">
                <wp:posOffset>3006090</wp:posOffset>
              </wp:positionH>
              <wp:positionV relativeFrom="paragraph">
                <wp:posOffset>0</wp:posOffset>
              </wp:positionV>
              <wp:extent cx="205740" cy="131445"/>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205740" cy="131445"/>
                      </a:xfrm>
                      <a:prstGeom prst="rect">
                        <a:avLst/>
                      </a:prstGeom>
                      <a:noFill/>
                      <a:ln>
                        <a:noFill/>
                      </a:ln>
                      <a:effectLst/>
                    </wps:spPr>
                    <wps:txbx>
                      <w:txbxContent>
                        <w:p>
                          <w:pPr>
                            <w:pStyle w:val="17"/>
                            <w:rPr>
                              <w:rFonts w:eastAsia="宋体"/>
                            </w:rPr>
                          </w:pPr>
                          <w:r>
                            <w:fldChar w:fldCharType="begin"/>
                          </w:r>
                          <w:r>
                            <w:instrText xml:space="preserve"> PAGE  \* MERGEFORMAT </w:instrText>
                          </w:r>
                          <w:r>
                            <w:fldChar w:fldCharType="separate"/>
                          </w:r>
                          <w:r>
                            <w:t>21</w:t>
                          </w:r>
                          <w:r>
                            <w:fldChar w:fldCharType="end"/>
                          </w:r>
                        </w:p>
                      </w:txbxContent>
                    </wps:txbx>
                    <wps:bodyPr rot="0" vert="horz" wrap="square" lIns="0" tIns="0" rIns="0" bIns="0" anchor="t" anchorCtr="0" upright="1">
                      <a:spAutoFit/>
                    </wps:bodyPr>
                  </wps:wsp>
                </a:graphicData>
              </a:graphic>
            </wp:anchor>
          </w:drawing>
        </mc:Choice>
        <mc:Fallback>
          <w:pict>
            <v:shape id="_x0000_s1026" o:spid="_x0000_s1026" o:spt="202" type="#_x0000_t202" style="position:absolute;left:0pt;margin-left:236.7pt;margin-top:0pt;height:10.35pt;width:16.2pt;mso-position-horizontal-relative:margin;z-index:251659264;mso-width-relative:page;mso-height-relative:page;" filled="f" stroked="f" coordsize="21600,21600" o:gfxdata="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c3IowdUAAAAHAQAADwAAAAAAAAABACAA&#10;AAAiAAAAZHJzL2Rvd25yZXYueG1sUEsBAhQAFAAAAAgAh07iQGtNsVcQAgAAEgQAAA4AAAAAAAAA&#10;AQAgAAAAJAEAAGRycy9lMm9Eb2MueG1sUEsFBgAAAAAGAAYAWQEAAKYFAAAAAA==&#10;">
              <v:fill on="f" focussize="0,0"/>
              <v:stroke on="f"/>
              <v:imagedata o:title=""/>
              <o:lock v:ext="edit" aspectratio="f"/>
              <v:textbox inset="0mm,0mm,0mm,0mm" style="mso-fit-shape-to-text:t;">
                <w:txbxContent>
                  <w:p>
                    <w:pPr>
                      <w:pStyle w:val="17"/>
                      <w:rPr>
                        <w:rFonts w:eastAsia="宋体"/>
                      </w:rPr>
                    </w:pPr>
                    <w:r>
                      <w:fldChar w:fldCharType="begin"/>
                    </w:r>
                    <w:r>
                      <w:instrText xml:space="preserve"> PAGE  \* MERGEFORMAT </w:instrText>
                    </w:r>
                    <w:r>
                      <w:fldChar w:fldCharType="separate"/>
                    </w:r>
                    <w:r>
                      <w:t>21</w:t>
                    </w:r>
                    <w:r>
                      <w:fldChar w:fldCharType="end"/>
                    </w:r>
                  </w:p>
                </w:txbxContent>
              </v:textbox>
            </v:shape>
          </w:pict>
        </mc:Fallback>
      </mc:AlternateContent>
    </w:r>
    <w:r>
      <w:rPr>
        <w:rFonts w:hint="eastAsia" w:eastAsia="宋体"/>
      </w:rPr>
      <w:t>温州市智信招标代理有限公司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both"/>
      <w:rPr>
        <w:rFonts w:eastAsia="宋体"/>
      </w:rPr>
    </w:pPr>
    <w:r>
      <w:rPr>
        <w:rFonts w:hint="eastAsia" w:eastAsia="宋体"/>
      </w:rPr>
      <w:t>温州市国有企业采购文件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9ADE7E"/>
    <w:multiLevelType w:val="singleLevel"/>
    <w:tmpl w:val="839ADE7E"/>
    <w:lvl w:ilvl="0" w:tentative="0">
      <w:start w:val="1"/>
      <w:numFmt w:val="decimal"/>
      <w:suff w:val="nothing"/>
      <w:lvlText w:val="%1．"/>
      <w:lvlJc w:val="left"/>
      <w:pPr>
        <w:ind w:left="0" w:firstLine="400"/>
      </w:pPr>
      <w:rPr>
        <w:rFonts w:hint="default"/>
      </w:rPr>
    </w:lvl>
  </w:abstractNum>
  <w:abstractNum w:abstractNumId="1">
    <w:nsid w:val="8A971587"/>
    <w:multiLevelType w:val="singleLevel"/>
    <w:tmpl w:val="8A971587"/>
    <w:lvl w:ilvl="0" w:tentative="0">
      <w:start w:val="1"/>
      <w:numFmt w:val="decimal"/>
      <w:suff w:val="nothing"/>
      <w:lvlText w:val="%1．"/>
      <w:lvlJc w:val="left"/>
      <w:pPr>
        <w:ind w:left="0" w:firstLine="400"/>
      </w:pPr>
      <w:rPr>
        <w:rFonts w:hint="default"/>
      </w:rPr>
    </w:lvl>
  </w:abstractNum>
  <w:abstractNum w:abstractNumId="2">
    <w:nsid w:val="9780D570"/>
    <w:multiLevelType w:val="singleLevel"/>
    <w:tmpl w:val="9780D570"/>
    <w:lvl w:ilvl="0" w:tentative="0">
      <w:start w:val="1"/>
      <w:numFmt w:val="decimal"/>
      <w:suff w:val="nothing"/>
      <w:lvlText w:val="%1．"/>
      <w:lvlJc w:val="left"/>
      <w:pPr>
        <w:ind w:left="0" w:firstLine="400"/>
      </w:pPr>
      <w:rPr>
        <w:rFonts w:hint="default"/>
      </w:rPr>
    </w:lvl>
  </w:abstractNum>
  <w:abstractNum w:abstractNumId="3">
    <w:nsid w:val="AEF1AA36"/>
    <w:multiLevelType w:val="singleLevel"/>
    <w:tmpl w:val="AEF1AA36"/>
    <w:lvl w:ilvl="0" w:tentative="0">
      <w:start w:val="1"/>
      <w:numFmt w:val="decimal"/>
      <w:suff w:val="nothing"/>
      <w:lvlText w:val="%1．"/>
      <w:lvlJc w:val="left"/>
      <w:pPr>
        <w:ind w:left="20" w:firstLine="400"/>
      </w:pPr>
      <w:rPr>
        <w:rFonts w:hint="default"/>
      </w:rPr>
    </w:lvl>
  </w:abstractNum>
  <w:abstractNum w:abstractNumId="4">
    <w:nsid w:val="0000001D"/>
    <w:multiLevelType w:val="multilevel"/>
    <w:tmpl w:val="0000001D"/>
    <w:lvl w:ilvl="0" w:tentative="0">
      <w:start w:val="1"/>
      <w:numFmt w:val="none"/>
      <w:lvlText w:val="2"/>
      <w:lvlJc w:val="left"/>
      <w:pPr>
        <w:tabs>
          <w:tab w:val="left" w:pos="425"/>
        </w:tabs>
        <w:ind w:left="425" w:hanging="425"/>
      </w:pPr>
      <w:rPr>
        <w:rFonts w:hint="eastAsia"/>
      </w:rPr>
    </w:lvl>
    <w:lvl w:ilvl="1" w:tentative="0">
      <w:start w:val="1"/>
      <w:numFmt w:val="decimal"/>
      <w:lvlText w:val="%114.%2"/>
      <w:lvlJc w:val="left"/>
      <w:pPr>
        <w:tabs>
          <w:tab w:val="left" w:pos="992"/>
        </w:tabs>
        <w:ind w:left="992" w:hanging="567"/>
      </w:pPr>
      <w:rPr>
        <w:rFonts w:hint="eastAsia" w:ascii="楷体_GB2312" w:hAnsi="Arial" w:eastAsia="楷体_GB2312" w:cs="Arial"/>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5">
    <w:nsid w:val="00000022"/>
    <w:multiLevelType w:val="multilevel"/>
    <w:tmpl w:val="00000022"/>
    <w:lvl w:ilvl="0" w:tentative="0">
      <w:start w:val="1"/>
      <w:numFmt w:val="decimal"/>
      <w:lvlText w:val="%1."/>
      <w:lvlJc w:val="left"/>
      <w:pPr>
        <w:tabs>
          <w:tab w:val="left" w:pos="420"/>
        </w:tabs>
        <w:ind w:left="420" w:hanging="420"/>
      </w:pPr>
      <w:rPr>
        <w:rFonts w:hint="eastAsia" w:ascii="楷体_GB2312" w:hAnsi="Tahoma" w:eastAsia="楷体_GB2312" w:cs="Courier New"/>
      </w:rPr>
    </w:lvl>
    <w:lvl w:ilvl="1" w:tentative="0">
      <w:start w:val="0"/>
      <w:numFmt w:val="none"/>
      <w:lvlText w:val=""/>
      <w:lvlJc w:val="left"/>
      <w:pPr>
        <w:tabs>
          <w:tab w:val="left" w:pos="360"/>
        </w:tabs>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none"/>
      <w:lvlText w:val=""/>
      <w:lvlJc w:val="left"/>
      <w:pPr>
        <w:tabs>
          <w:tab w:val="left" w:pos="360"/>
        </w:tabs>
      </w:pPr>
    </w:lvl>
    <w:lvl w:ilvl="5" w:tentative="0">
      <w:start w:val="0"/>
      <w:numFmt w:val="none"/>
      <w:lvlText w:val=""/>
      <w:lvlJc w:val="left"/>
      <w:pPr>
        <w:tabs>
          <w:tab w:val="left" w:pos="360"/>
        </w:tabs>
      </w:pPr>
    </w:lvl>
    <w:lvl w:ilvl="6" w:tentative="0">
      <w:start w:val="0"/>
      <w:numFmt w:val="none"/>
      <w:lvlText w:val=""/>
      <w:lvlJc w:val="left"/>
      <w:pPr>
        <w:tabs>
          <w:tab w:val="left" w:pos="360"/>
        </w:tabs>
      </w:pPr>
    </w:lvl>
    <w:lvl w:ilvl="7" w:tentative="0">
      <w:start w:val="0"/>
      <w:numFmt w:val="none"/>
      <w:lvlText w:val=""/>
      <w:lvlJc w:val="left"/>
      <w:pPr>
        <w:tabs>
          <w:tab w:val="left" w:pos="360"/>
        </w:tabs>
      </w:pPr>
    </w:lvl>
    <w:lvl w:ilvl="8" w:tentative="0">
      <w:start w:val="0"/>
      <w:numFmt w:val="none"/>
      <w:lvlText w:val=""/>
      <w:lvlJc w:val="left"/>
      <w:pPr>
        <w:tabs>
          <w:tab w:val="left" w:pos="360"/>
        </w:tabs>
      </w:pPr>
    </w:lvl>
  </w:abstractNum>
  <w:abstractNum w:abstractNumId="6">
    <w:nsid w:val="00000028"/>
    <w:multiLevelType w:val="multilevel"/>
    <w:tmpl w:val="00000028"/>
    <w:lvl w:ilvl="0" w:tentative="0">
      <w:start w:val="1"/>
      <w:numFmt w:val="none"/>
      <w:lvlText w:val="2"/>
      <w:lvlJc w:val="left"/>
      <w:pPr>
        <w:tabs>
          <w:tab w:val="left" w:pos="425"/>
        </w:tabs>
        <w:ind w:left="425" w:hanging="425"/>
      </w:pPr>
      <w:rPr>
        <w:rFonts w:hint="eastAsia"/>
      </w:rPr>
    </w:lvl>
    <w:lvl w:ilvl="1" w:tentative="0">
      <w:start w:val="1"/>
      <w:numFmt w:val="decimal"/>
      <w:lvlText w:val="%110.%2"/>
      <w:lvlJc w:val="left"/>
      <w:pPr>
        <w:tabs>
          <w:tab w:val="left" w:pos="992"/>
        </w:tabs>
        <w:ind w:left="992" w:hanging="567"/>
      </w:pPr>
      <w:rPr>
        <w:rFonts w:hint="eastAsia" w:ascii="楷体_GB2312" w:eastAsia="楷体_GB2312"/>
        <w:b w:val="0"/>
      </w:rPr>
    </w:lvl>
    <w:lvl w:ilvl="2" w:tentative="0">
      <w:start w:val="1"/>
      <w:numFmt w:val="decimal"/>
      <w:lvlText w:val="%1.%2.%3"/>
      <w:lvlJc w:val="left"/>
      <w:pPr>
        <w:tabs>
          <w:tab w:val="left" w:pos="1571"/>
        </w:tabs>
        <w:ind w:left="1418" w:hanging="567"/>
      </w:pPr>
      <w:rPr>
        <w:rFonts w:hint="eastAsia"/>
      </w:rPr>
    </w:lvl>
    <w:lvl w:ilvl="3" w:tentative="0">
      <w:start w:val="1"/>
      <w:numFmt w:val="decimal"/>
      <w:lvlText w:val="%1.%2.%3.%4"/>
      <w:lvlJc w:val="left"/>
      <w:pPr>
        <w:tabs>
          <w:tab w:val="left" w:pos="2356"/>
        </w:tabs>
        <w:ind w:left="1984" w:hanging="708"/>
      </w:pPr>
      <w:rPr>
        <w:rFonts w:hint="eastAsia"/>
      </w:rPr>
    </w:lvl>
    <w:lvl w:ilvl="4" w:tentative="0">
      <w:start w:val="1"/>
      <w:numFmt w:val="decimal"/>
      <w:lvlText w:val="%1.%2.%3.%4.%5"/>
      <w:lvlJc w:val="left"/>
      <w:pPr>
        <w:tabs>
          <w:tab w:val="left" w:pos="278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477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7">
    <w:nsid w:val="00000032"/>
    <w:multiLevelType w:val="multilevel"/>
    <w:tmpl w:val="00000032"/>
    <w:lvl w:ilvl="0" w:tentative="0">
      <w:start w:val="19"/>
      <w:numFmt w:val="decimal"/>
      <w:lvlText w:val="%1."/>
      <w:lvlJc w:val="left"/>
      <w:pPr>
        <w:tabs>
          <w:tab w:val="left" w:pos="420"/>
        </w:tabs>
        <w:ind w:left="420" w:hanging="420"/>
      </w:pPr>
      <w:rPr>
        <w:rFonts w:hint="eastAsia" w:ascii="楷体_GB2312" w:hAnsi="Tahoma" w:eastAsia="楷体_GB2312" w:cs="Courier New"/>
        <w:b w:val="0"/>
      </w:rPr>
    </w:lvl>
    <w:lvl w:ilvl="1" w:tentative="0">
      <w:start w:val="0"/>
      <w:numFmt w:val="none"/>
      <w:lvlText w:val=""/>
      <w:lvlJc w:val="left"/>
      <w:pPr>
        <w:tabs>
          <w:tab w:val="left" w:pos="360"/>
        </w:tabs>
        <w:ind w:left="0" w:firstLine="0"/>
      </w:pPr>
      <w:rPr>
        <w:rFonts w:hint="eastAsia"/>
      </w:rPr>
    </w:lvl>
    <w:lvl w:ilvl="2" w:tentative="0">
      <w:start w:val="0"/>
      <w:numFmt w:val="none"/>
      <w:lvlText w:val=""/>
      <w:lvlJc w:val="left"/>
      <w:pPr>
        <w:tabs>
          <w:tab w:val="left" w:pos="360"/>
        </w:tabs>
        <w:ind w:left="0" w:firstLine="0"/>
      </w:pPr>
      <w:rPr>
        <w:rFonts w:hint="eastAsia"/>
      </w:rPr>
    </w:lvl>
    <w:lvl w:ilvl="3" w:tentative="0">
      <w:start w:val="0"/>
      <w:numFmt w:val="none"/>
      <w:lvlText w:val=""/>
      <w:lvlJc w:val="left"/>
      <w:pPr>
        <w:tabs>
          <w:tab w:val="left" w:pos="360"/>
        </w:tabs>
        <w:ind w:left="0" w:firstLine="0"/>
      </w:pPr>
      <w:rPr>
        <w:rFonts w:hint="eastAsia"/>
      </w:rPr>
    </w:lvl>
    <w:lvl w:ilvl="4" w:tentative="0">
      <w:start w:val="0"/>
      <w:numFmt w:val="none"/>
      <w:lvlText w:val=""/>
      <w:lvlJc w:val="left"/>
      <w:pPr>
        <w:tabs>
          <w:tab w:val="left" w:pos="360"/>
        </w:tabs>
        <w:ind w:left="0" w:firstLine="0"/>
      </w:pPr>
      <w:rPr>
        <w:rFonts w:hint="eastAsia"/>
      </w:rPr>
    </w:lvl>
    <w:lvl w:ilvl="5" w:tentative="0">
      <w:start w:val="0"/>
      <w:numFmt w:val="none"/>
      <w:lvlText w:val=""/>
      <w:lvlJc w:val="left"/>
      <w:pPr>
        <w:tabs>
          <w:tab w:val="left" w:pos="360"/>
        </w:tabs>
        <w:ind w:left="0" w:firstLine="0"/>
      </w:pPr>
      <w:rPr>
        <w:rFonts w:hint="eastAsia"/>
      </w:rPr>
    </w:lvl>
    <w:lvl w:ilvl="6" w:tentative="0">
      <w:start w:val="0"/>
      <w:numFmt w:val="none"/>
      <w:lvlText w:val=""/>
      <w:lvlJc w:val="left"/>
      <w:pPr>
        <w:tabs>
          <w:tab w:val="left" w:pos="360"/>
        </w:tabs>
        <w:ind w:left="0" w:firstLine="0"/>
      </w:pPr>
      <w:rPr>
        <w:rFonts w:hint="eastAsia"/>
      </w:rPr>
    </w:lvl>
    <w:lvl w:ilvl="7" w:tentative="0">
      <w:start w:val="0"/>
      <w:numFmt w:val="none"/>
      <w:lvlText w:val=""/>
      <w:lvlJc w:val="left"/>
      <w:pPr>
        <w:tabs>
          <w:tab w:val="left" w:pos="360"/>
        </w:tabs>
        <w:ind w:left="0" w:firstLine="0"/>
      </w:pPr>
      <w:rPr>
        <w:rFonts w:hint="eastAsia"/>
      </w:rPr>
    </w:lvl>
    <w:lvl w:ilvl="8" w:tentative="0">
      <w:start w:val="0"/>
      <w:numFmt w:val="none"/>
      <w:lvlText w:val=""/>
      <w:lvlJc w:val="left"/>
      <w:pPr>
        <w:tabs>
          <w:tab w:val="left" w:pos="360"/>
        </w:tabs>
        <w:ind w:left="0" w:firstLine="0"/>
      </w:pPr>
      <w:rPr>
        <w:rFonts w:hint="eastAsia"/>
      </w:rPr>
    </w:lvl>
  </w:abstractNum>
  <w:abstractNum w:abstractNumId="8">
    <w:nsid w:val="00000039"/>
    <w:multiLevelType w:val="multilevel"/>
    <w:tmpl w:val="00000039"/>
    <w:lvl w:ilvl="0" w:tentative="0">
      <w:start w:val="1"/>
      <w:numFmt w:val="decimal"/>
      <w:lvlText w:val="（%1）"/>
      <w:lvlJc w:val="left"/>
      <w:pPr>
        <w:tabs>
          <w:tab w:val="left" w:pos="420"/>
        </w:tabs>
        <w:ind w:left="420" w:hanging="420"/>
      </w:pPr>
      <w:rPr>
        <w:rFonts w:hint="eastAsia" w:ascii="楷体_GB2312" w:eastAsia="楷体_GB2312"/>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60"/>
        </w:tabs>
        <w:ind w:left="1260" w:hanging="420"/>
      </w:pPr>
      <w:rPr>
        <w:rFonts w:hint="eastAsia"/>
        <w:b w:val="0"/>
        <w:i w:val="0"/>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3A"/>
    <w:multiLevelType w:val="multilevel"/>
    <w:tmpl w:val="0000003A"/>
    <w:lvl w:ilvl="0" w:tentative="0">
      <w:start w:val="5"/>
      <w:numFmt w:val="decimal"/>
      <w:lvlText w:val="%1."/>
      <w:lvlJc w:val="left"/>
      <w:pPr>
        <w:tabs>
          <w:tab w:val="left" w:pos="420"/>
        </w:tabs>
        <w:ind w:left="420" w:hanging="420"/>
      </w:pPr>
      <w:rPr>
        <w:rFonts w:hint="eastAsia" w:ascii="楷体_GB2312" w:hAnsi="Tahoma" w:eastAsia="楷体_GB2312" w:cs="Courier New"/>
      </w:rPr>
    </w:lvl>
    <w:lvl w:ilvl="1" w:tentative="0">
      <w:start w:val="0"/>
      <w:numFmt w:val="none"/>
      <w:lvlText w:val=""/>
      <w:lvlJc w:val="left"/>
      <w:pPr>
        <w:tabs>
          <w:tab w:val="left" w:pos="360"/>
        </w:tabs>
        <w:ind w:left="0" w:firstLine="0"/>
      </w:pPr>
      <w:rPr>
        <w:rFonts w:hint="eastAsia"/>
      </w:rPr>
    </w:lvl>
    <w:lvl w:ilvl="2" w:tentative="0">
      <w:start w:val="0"/>
      <w:numFmt w:val="none"/>
      <w:lvlText w:val=""/>
      <w:lvlJc w:val="left"/>
      <w:pPr>
        <w:tabs>
          <w:tab w:val="left" w:pos="360"/>
        </w:tabs>
        <w:ind w:left="0" w:firstLine="0"/>
      </w:pPr>
      <w:rPr>
        <w:rFonts w:hint="eastAsia"/>
      </w:rPr>
    </w:lvl>
    <w:lvl w:ilvl="3" w:tentative="0">
      <w:start w:val="0"/>
      <w:numFmt w:val="none"/>
      <w:lvlText w:val=""/>
      <w:lvlJc w:val="left"/>
      <w:pPr>
        <w:tabs>
          <w:tab w:val="left" w:pos="360"/>
        </w:tabs>
        <w:ind w:left="0" w:firstLine="0"/>
      </w:pPr>
      <w:rPr>
        <w:rFonts w:hint="eastAsia"/>
      </w:rPr>
    </w:lvl>
    <w:lvl w:ilvl="4" w:tentative="0">
      <w:start w:val="0"/>
      <w:numFmt w:val="none"/>
      <w:lvlText w:val=""/>
      <w:lvlJc w:val="left"/>
      <w:pPr>
        <w:tabs>
          <w:tab w:val="left" w:pos="360"/>
        </w:tabs>
        <w:ind w:left="0" w:firstLine="0"/>
      </w:pPr>
      <w:rPr>
        <w:rFonts w:hint="eastAsia"/>
      </w:rPr>
    </w:lvl>
    <w:lvl w:ilvl="5" w:tentative="0">
      <w:start w:val="0"/>
      <w:numFmt w:val="none"/>
      <w:lvlText w:val=""/>
      <w:lvlJc w:val="left"/>
      <w:pPr>
        <w:tabs>
          <w:tab w:val="left" w:pos="360"/>
        </w:tabs>
        <w:ind w:left="0" w:firstLine="0"/>
      </w:pPr>
      <w:rPr>
        <w:rFonts w:hint="eastAsia"/>
      </w:rPr>
    </w:lvl>
    <w:lvl w:ilvl="6" w:tentative="0">
      <w:start w:val="0"/>
      <w:numFmt w:val="none"/>
      <w:lvlText w:val=""/>
      <w:lvlJc w:val="left"/>
      <w:pPr>
        <w:tabs>
          <w:tab w:val="left" w:pos="360"/>
        </w:tabs>
        <w:ind w:left="0" w:firstLine="0"/>
      </w:pPr>
      <w:rPr>
        <w:rFonts w:hint="eastAsia"/>
      </w:rPr>
    </w:lvl>
    <w:lvl w:ilvl="7" w:tentative="0">
      <w:start w:val="0"/>
      <w:numFmt w:val="none"/>
      <w:lvlText w:val=""/>
      <w:lvlJc w:val="left"/>
      <w:pPr>
        <w:tabs>
          <w:tab w:val="left" w:pos="360"/>
        </w:tabs>
        <w:ind w:left="0" w:firstLine="0"/>
      </w:pPr>
      <w:rPr>
        <w:rFonts w:hint="eastAsia"/>
      </w:rPr>
    </w:lvl>
    <w:lvl w:ilvl="8" w:tentative="0">
      <w:start w:val="0"/>
      <w:numFmt w:val="none"/>
      <w:lvlText w:val=""/>
      <w:lvlJc w:val="left"/>
      <w:pPr>
        <w:tabs>
          <w:tab w:val="left" w:pos="360"/>
        </w:tabs>
        <w:ind w:left="0" w:firstLine="0"/>
      </w:pPr>
      <w:rPr>
        <w:rFonts w:hint="eastAsia"/>
      </w:rPr>
    </w:lvl>
  </w:abstractNum>
  <w:abstractNum w:abstractNumId="10">
    <w:nsid w:val="00000041"/>
    <w:multiLevelType w:val="multilevel"/>
    <w:tmpl w:val="00000041"/>
    <w:lvl w:ilvl="0" w:tentative="0">
      <w:start w:val="1"/>
      <w:numFmt w:val="decimal"/>
      <w:lvlText w:val="%1)"/>
      <w:lvlJc w:val="left"/>
      <w:pPr>
        <w:tabs>
          <w:tab w:val="left" w:pos="780"/>
        </w:tabs>
        <w:ind w:left="780" w:hanging="420"/>
      </w:pPr>
      <w:rPr>
        <w:rFonts w:hint="eastAsia" w:ascii="楷体_GB2312" w:hAnsi="Tahoma" w:eastAsia="楷体_GB2312" w:cs="Tahoma"/>
        <w:b w:val="0"/>
      </w:rPr>
    </w:lvl>
    <w:lvl w:ilvl="1" w:tentative="0">
      <w:start w:val="1"/>
      <w:numFmt w:val="lowerLetter"/>
      <w:lvlText w:val="%2)"/>
      <w:lvlJc w:val="left"/>
      <w:pPr>
        <w:tabs>
          <w:tab w:val="left" w:pos="840"/>
        </w:tabs>
        <w:ind w:left="840" w:hanging="420"/>
      </w:pPr>
      <w:rPr>
        <w:b w:val="0"/>
      </w:rPr>
    </w:lvl>
    <w:lvl w:ilvl="2" w:tentative="0">
      <w:start w:val="1"/>
      <w:numFmt w:val="chineseCountingThousand"/>
      <w:lvlText w:val="(%3)"/>
      <w:lvlJc w:val="left"/>
      <w:pPr>
        <w:tabs>
          <w:tab w:val="left" w:pos="600"/>
        </w:tabs>
        <w:ind w:left="600" w:hanging="420"/>
      </w:pPr>
      <w:rPr>
        <w:rFonts w:hint="eastAsia"/>
        <w:b w:val="0"/>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4A"/>
    <w:multiLevelType w:val="multilevel"/>
    <w:tmpl w:val="0000004A"/>
    <w:lvl w:ilvl="0" w:tentative="0">
      <w:start w:val="16"/>
      <w:numFmt w:val="decimal"/>
      <w:lvlText w:val="%1."/>
      <w:lvlJc w:val="left"/>
      <w:pPr>
        <w:tabs>
          <w:tab w:val="left" w:pos="420"/>
        </w:tabs>
        <w:ind w:left="420" w:hanging="420"/>
      </w:pPr>
      <w:rPr>
        <w:rFonts w:hint="eastAsia" w:ascii="楷体_GB2312" w:hAnsi="Tahoma" w:eastAsia="楷体_GB2312" w:cs="Courier New"/>
        <w:b w:val="0"/>
      </w:rPr>
    </w:lvl>
    <w:lvl w:ilvl="1" w:tentative="0">
      <w:start w:val="0"/>
      <w:numFmt w:val="none"/>
      <w:lvlText w:val=""/>
      <w:lvlJc w:val="left"/>
      <w:pPr>
        <w:tabs>
          <w:tab w:val="left" w:pos="360"/>
        </w:tabs>
        <w:ind w:left="0" w:firstLine="0"/>
      </w:pPr>
      <w:rPr>
        <w:rFonts w:hint="eastAsia"/>
      </w:rPr>
    </w:lvl>
    <w:lvl w:ilvl="2" w:tentative="0">
      <w:start w:val="0"/>
      <w:numFmt w:val="none"/>
      <w:lvlText w:val=""/>
      <w:lvlJc w:val="left"/>
      <w:pPr>
        <w:tabs>
          <w:tab w:val="left" w:pos="360"/>
        </w:tabs>
        <w:ind w:left="0" w:firstLine="0"/>
      </w:pPr>
      <w:rPr>
        <w:rFonts w:hint="eastAsia"/>
      </w:rPr>
    </w:lvl>
    <w:lvl w:ilvl="3" w:tentative="0">
      <w:start w:val="0"/>
      <w:numFmt w:val="none"/>
      <w:lvlText w:val=""/>
      <w:lvlJc w:val="left"/>
      <w:pPr>
        <w:tabs>
          <w:tab w:val="left" w:pos="360"/>
        </w:tabs>
        <w:ind w:left="0" w:firstLine="0"/>
      </w:pPr>
      <w:rPr>
        <w:rFonts w:hint="eastAsia"/>
      </w:rPr>
    </w:lvl>
    <w:lvl w:ilvl="4" w:tentative="0">
      <w:start w:val="0"/>
      <w:numFmt w:val="none"/>
      <w:lvlText w:val=""/>
      <w:lvlJc w:val="left"/>
      <w:pPr>
        <w:tabs>
          <w:tab w:val="left" w:pos="360"/>
        </w:tabs>
        <w:ind w:left="0" w:firstLine="0"/>
      </w:pPr>
      <w:rPr>
        <w:rFonts w:hint="eastAsia"/>
      </w:rPr>
    </w:lvl>
    <w:lvl w:ilvl="5" w:tentative="0">
      <w:start w:val="0"/>
      <w:numFmt w:val="none"/>
      <w:lvlText w:val=""/>
      <w:lvlJc w:val="left"/>
      <w:pPr>
        <w:tabs>
          <w:tab w:val="left" w:pos="360"/>
        </w:tabs>
        <w:ind w:left="0" w:firstLine="0"/>
      </w:pPr>
      <w:rPr>
        <w:rFonts w:hint="eastAsia"/>
      </w:rPr>
    </w:lvl>
    <w:lvl w:ilvl="6" w:tentative="0">
      <w:start w:val="0"/>
      <w:numFmt w:val="none"/>
      <w:lvlText w:val=""/>
      <w:lvlJc w:val="left"/>
      <w:pPr>
        <w:tabs>
          <w:tab w:val="left" w:pos="360"/>
        </w:tabs>
        <w:ind w:left="0" w:firstLine="0"/>
      </w:pPr>
      <w:rPr>
        <w:rFonts w:hint="eastAsia"/>
      </w:rPr>
    </w:lvl>
    <w:lvl w:ilvl="7" w:tentative="0">
      <w:start w:val="0"/>
      <w:numFmt w:val="none"/>
      <w:lvlText w:val=""/>
      <w:lvlJc w:val="left"/>
      <w:pPr>
        <w:tabs>
          <w:tab w:val="left" w:pos="360"/>
        </w:tabs>
        <w:ind w:left="0" w:firstLine="0"/>
      </w:pPr>
      <w:rPr>
        <w:rFonts w:hint="eastAsia"/>
      </w:rPr>
    </w:lvl>
    <w:lvl w:ilvl="8" w:tentative="0">
      <w:start w:val="0"/>
      <w:numFmt w:val="none"/>
      <w:lvlText w:val=""/>
      <w:lvlJc w:val="left"/>
      <w:pPr>
        <w:tabs>
          <w:tab w:val="left" w:pos="360"/>
        </w:tabs>
        <w:ind w:left="0" w:firstLine="0"/>
      </w:pPr>
      <w:rPr>
        <w:rFonts w:hint="eastAsia"/>
      </w:rPr>
    </w:lvl>
  </w:abstractNum>
  <w:abstractNum w:abstractNumId="12">
    <w:nsid w:val="0000004D"/>
    <w:multiLevelType w:val="multilevel"/>
    <w:tmpl w:val="0000004D"/>
    <w:lvl w:ilvl="0" w:tentative="0">
      <w:start w:val="8"/>
      <w:numFmt w:val="decimal"/>
      <w:lvlText w:val="%1."/>
      <w:lvlJc w:val="left"/>
      <w:pPr>
        <w:tabs>
          <w:tab w:val="left" w:pos="420"/>
        </w:tabs>
        <w:ind w:left="420" w:hanging="420"/>
      </w:pPr>
      <w:rPr>
        <w:rFonts w:hint="eastAsia" w:ascii="楷体_GB2312" w:hAnsi="Tahoma" w:eastAsia="楷体_GB2312" w:cs="Courier New"/>
        <w:b w:val="0"/>
      </w:rPr>
    </w:lvl>
    <w:lvl w:ilvl="1" w:tentative="0">
      <w:start w:val="0"/>
      <w:numFmt w:val="none"/>
      <w:lvlText w:val=""/>
      <w:lvlJc w:val="left"/>
      <w:pPr>
        <w:tabs>
          <w:tab w:val="left" w:pos="360"/>
        </w:tabs>
        <w:ind w:left="0" w:firstLine="0"/>
      </w:pPr>
      <w:rPr>
        <w:rFonts w:hint="eastAsia"/>
      </w:rPr>
    </w:lvl>
    <w:lvl w:ilvl="2" w:tentative="0">
      <w:start w:val="0"/>
      <w:numFmt w:val="none"/>
      <w:lvlText w:val=""/>
      <w:lvlJc w:val="left"/>
      <w:pPr>
        <w:tabs>
          <w:tab w:val="left" w:pos="360"/>
        </w:tabs>
        <w:ind w:left="0" w:firstLine="0"/>
      </w:pPr>
      <w:rPr>
        <w:rFonts w:hint="eastAsia"/>
      </w:rPr>
    </w:lvl>
    <w:lvl w:ilvl="3" w:tentative="0">
      <w:start w:val="0"/>
      <w:numFmt w:val="none"/>
      <w:lvlText w:val=""/>
      <w:lvlJc w:val="left"/>
      <w:pPr>
        <w:tabs>
          <w:tab w:val="left" w:pos="360"/>
        </w:tabs>
        <w:ind w:left="0" w:firstLine="0"/>
      </w:pPr>
      <w:rPr>
        <w:rFonts w:hint="eastAsia"/>
      </w:rPr>
    </w:lvl>
    <w:lvl w:ilvl="4" w:tentative="0">
      <w:start w:val="0"/>
      <w:numFmt w:val="none"/>
      <w:lvlText w:val=""/>
      <w:lvlJc w:val="left"/>
      <w:pPr>
        <w:tabs>
          <w:tab w:val="left" w:pos="360"/>
        </w:tabs>
        <w:ind w:left="0" w:firstLine="0"/>
      </w:pPr>
      <w:rPr>
        <w:rFonts w:hint="eastAsia"/>
      </w:rPr>
    </w:lvl>
    <w:lvl w:ilvl="5" w:tentative="0">
      <w:start w:val="0"/>
      <w:numFmt w:val="none"/>
      <w:lvlText w:val=""/>
      <w:lvlJc w:val="left"/>
      <w:pPr>
        <w:tabs>
          <w:tab w:val="left" w:pos="360"/>
        </w:tabs>
        <w:ind w:left="0" w:firstLine="0"/>
      </w:pPr>
      <w:rPr>
        <w:rFonts w:hint="eastAsia"/>
      </w:rPr>
    </w:lvl>
    <w:lvl w:ilvl="6" w:tentative="0">
      <w:start w:val="0"/>
      <w:numFmt w:val="none"/>
      <w:lvlText w:val=""/>
      <w:lvlJc w:val="left"/>
      <w:pPr>
        <w:tabs>
          <w:tab w:val="left" w:pos="360"/>
        </w:tabs>
        <w:ind w:left="0" w:firstLine="0"/>
      </w:pPr>
      <w:rPr>
        <w:rFonts w:hint="eastAsia"/>
      </w:rPr>
    </w:lvl>
    <w:lvl w:ilvl="7" w:tentative="0">
      <w:start w:val="0"/>
      <w:numFmt w:val="none"/>
      <w:lvlText w:val=""/>
      <w:lvlJc w:val="left"/>
      <w:pPr>
        <w:tabs>
          <w:tab w:val="left" w:pos="360"/>
        </w:tabs>
        <w:ind w:left="0" w:firstLine="0"/>
      </w:pPr>
      <w:rPr>
        <w:rFonts w:hint="eastAsia"/>
      </w:rPr>
    </w:lvl>
    <w:lvl w:ilvl="8" w:tentative="0">
      <w:start w:val="0"/>
      <w:numFmt w:val="none"/>
      <w:lvlText w:val=""/>
      <w:lvlJc w:val="left"/>
      <w:pPr>
        <w:tabs>
          <w:tab w:val="left" w:pos="360"/>
        </w:tabs>
        <w:ind w:left="0" w:firstLine="0"/>
      </w:pPr>
      <w:rPr>
        <w:rFonts w:hint="eastAsia"/>
      </w:rPr>
    </w:lvl>
  </w:abstractNum>
  <w:abstractNum w:abstractNumId="13">
    <w:nsid w:val="0259408E"/>
    <w:multiLevelType w:val="multilevel"/>
    <w:tmpl w:val="0259408E"/>
    <w:lvl w:ilvl="0" w:tentative="0">
      <w:start w:val="1"/>
      <w:numFmt w:val="decimal"/>
      <w:lvlText w:val="%1、"/>
      <w:lvlJc w:val="left"/>
      <w:pPr>
        <w:ind w:left="1130" w:hanging="420"/>
      </w:pPr>
      <w:rPr>
        <w:rFonts w:hint="default" w:ascii="仿宋" w:hAnsi="仿宋" w:eastAsia="仿宋" w:cs="宋体"/>
      </w:rPr>
    </w:lvl>
    <w:lvl w:ilvl="1" w:tentative="0">
      <w:start w:val="1"/>
      <w:numFmt w:val="lowerLetter"/>
      <w:lvlText w:val="%2)"/>
      <w:lvlJc w:val="left"/>
      <w:pPr>
        <w:ind w:left="1550" w:hanging="420"/>
      </w:pPr>
    </w:lvl>
    <w:lvl w:ilvl="2" w:tentative="0">
      <w:start w:val="1"/>
      <w:numFmt w:val="lowerRoman"/>
      <w:lvlText w:val="%3."/>
      <w:lvlJc w:val="right"/>
      <w:pPr>
        <w:ind w:left="1970" w:hanging="420"/>
      </w:pPr>
    </w:lvl>
    <w:lvl w:ilvl="3" w:tentative="0">
      <w:start w:val="1"/>
      <w:numFmt w:val="decimal"/>
      <w:lvlText w:val="%4."/>
      <w:lvlJc w:val="left"/>
      <w:pPr>
        <w:ind w:left="2390" w:hanging="420"/>
      </w:pPr>
    </w:lvl>
    <w:lvl w:ilvl="4" w:tentative="0">
      <w:start w:val="1"/>
      <w:numFmt w:val="lowerLetter"/>
      <w:lvlText w:val="%5)"/>
      <w:lvlJc w:val="left"/>
      <w:pPr>
        <w:ind w:left="2810" w:hanging="420"/>
      </w:pPr>
    </w:lvl>
    <w:lvl w:ilvl="5" w:tentative="0">
      <w:start w:val="1"/>
      <w:numFmt w:val="lowerRoman"/>
      <w:lvlText w:val="%6."/>
      <w:lvlJc w:val="right"/>
      <w:pPr>
        <w:ind w:left="3230" w:hanging="420"/>
      </w:pPr>
    </w:lvl>
    <w:lvl w:ilvl="6" w:tentative="0">
      <w:start w:val="1"/>
      <w:numFmt w:val="decimal"/>
      <w:lvlText w:val="%7."/>
      <w:lvlJc w:val="left"/>
      <w:pPr>
        <w:ind w:left="3650" w:hanging="420"/>
      </w:pPr>
    </w:lvl>
    <w:lvl w:ilvl="7" w:tentative="0">
      <w:start w:val="1"/>
      <w:numFmt w:val="lowerLetter"/>
      <w:lvlText w:val="%8)"/>
      <w:lvlJc w:val="left"/>
      <w:pPr>
        <w:ind w:left="4070" w:hanging="420"/>
      </w:pPr>
    </w:lvl>
    <w:lvl w:ilvl="8" w:tentative="0">
      <w:start w:val="1"/>
      <w:numFmt w:val="lowerRoman"/>
      <w:lvlText w:val="%9."/>
      <w:lvlJc w:val="right"/>
      <w:pPr>
        <w:ind w:left="4490" w:hanging="420"/>
      </w:pPr>
    </w:lvl>
  </w:abstractNum>
  <w:abstractNum w:abstractNumId="14">
    <w:nsid w:val="0BB1EDD5"/>
    <w:multiLevelType w:val="singleLevel"/>
    <w:tmpl w:val="0BB1EDD5"/>
    <w:lvl w:ilvl="0" w:tentative="0">
      <w:start w:val="1"/>
      <w:numFmt w:val="decimal"/>
      <w:lvlText w:val="%1."/>
      <w:lvlJc w:val="left"/>
      <w:pPr>
        <w:tabs>
          <w:tab w:val="left" w:pos="312"/>
        </w:tabs>
      </w:pPr>
    </w:lvl>
  </w:abstractNum>
  <w:abstractNum w:abstractNumId="15">
    <w:nsid w:val="0E4487C0"/>
    <w:multiLevelType w:val="singleLevel"/>
    <w:tmpl w:val="0E4487C0"/>
    <w:lvl w:ilvl="0" w:tentative="0">
      <w:start w:val="1"/>
      <w:numFmt w:val="decimalEnclosedCircleChinese"/>
      <w:suff w:val="nothing"/>
      <w:lvlText w:val="%1　"/>
      <w:lvlJc w:val="left"/>
      <w:pPr>
        <w:ind w:left="0" w:firstLine="400"/>
      </w:pPr>
      <w:rPr>
        <w:rFonts w:hint="eastAsia"/>
      </w:rPr>
    </w:lvl>
  </w:abstractNum>
  <w:abstractNum w:abstractNumId="16">
    <w:nsid w:val="17501AC2"/>
    <w:multiLevelType w:val="singleLevel"/>
    <w:tmpl w:val="17501AC2"/>
    <w:lvl w:ilvl="0" w:tentative="0">
      <w:start w:val="1"/>
      <w:numFmt w:val="decimalEnclosedCircleChinese"/>
      <w:suff w:val="nothing"/>
      <w:lvlText w:val="%1　"/>
      <w:lvlJc w:val="left"/>
      <w:pPr>
        <w:ind w:left="0" w:firstLine="400"/>
      </w:pPr>
      <w:rPr>
        <w:rFonts w:hint="eastAsia"/>
      </w:rPr>
    </w:lvl>
  </w:abstractNum>
  <w:abstractNum w:abstractNumId="17">
    <w:nsid w:val="189413C5"/>
    <w:multiLevelType w:val="multilevel"/>
    <w:tmpl w:val="189413C5"/>
    <w:lvl w:ilvl="0" w:tentative="0">
      <w:start w:val="1"/>
      <w:numFmt w:val="upperLetter"/>
      <w:lvlText w:val="%1."/>
      <w:lvlJc w:val="left"/>
      <w:pPr>
        <w:ind w:left="820" w:hanging="420"/>
      </w:pPr>
    </w:lvl>
    <w:lvl w:ilvl="1" w:tentative="0">
      <w:start w:val="1"/>
      <w:numFmt w:val="lowerLetter"/>
      <w:lvlText w:val="%2)"/>
      <w:lvlJc w:val="left"/>
      <w:pPr>
        <w:ind w:left="1240" w:hanging="420"/>
      </w:pPr>
    </w:lvl>
    <w:lvl w:ilvl="2" w:tentative="0">
      <w:start w:val="1"/>
      <w:numFmt w:val="lowerRoman"/>
      <w:lvlText w:val="%3."/>
      <w:lvlJc w:val="right"/>
      <w:pPr>
        <w:ind w:left="1660" w:hanging="420"/>
      </w:pPr>
    </w:lvl>
    <w:lvl w:ilvl="3" w:tentative="0">
      <w:start w:val="1"/>
      <w:numFmt w:val="decimal"/>
      <w:lvlText w:val="%4."/>
      <w:lvlJc w:val="left"/>
      <w:pPr>
        <w:ind w:left="2080" w:hanging="420"/>
      </w:pPr>
    </w:lvl>
    <w:lvl w:ilvl="4" w:tentative="0">
      <w:start w:val="1"/>
      <w:numFmt w:val="lowerLetter"/>
      <w:lvlText w:val="%5)"/>
      <w:lvlJc w:val="left"/>
      <w:pPr>
        <w:ind w:left="2500" w:hanging="420"/>
      </w:pPr>
    </w:lvl>
    <w:lvl w:ilvl="5" w:tentative="0">
      <w:start w:val="1"/>
      <w:numFmt w:val="lowerRoman"/>
      <w:lvlText w:val="%6."/>
      <w:lvlJc w:val="right"/>
      <w:pPr>
        <w:ind w:left="2920" w:hanging="420"/>
      </w:pPr>
    </w:lvl>
    <w:lvl w:ilvl="6" w:tentative="0">
      <w:start w:val="1"/>
      <w:numFmt w:val="decimal"/>
      <w:lvlText w:val="%7."/>
      <w:lvlJc w:val="left"/>
      <w:pPr>
        <w:ind w:left="3340" w:hanging="420"/>
      </w:pPr>
    </w:lvl>
    <w:lvl w:ilvl="7" w:tentative="0">
      <w:start w:val="1"/>
      <w:numFmt w:val="lowerLetter"/>
      <w:lvlText w:val="%8)"/>
      <w:lvlJc w:val="left"/>
      <w:pPr>
        <w:ind w:left="3760" w:hanging="420"/>
      </w:pPr>
    </w:lvl>
    <w:lvl w:ilvl="8" w:tentative="0">
      <w:start w:val="1"/>
      <w:numFmt w:val="lowerRoman"/>
      <w:lvlText w:val="%9."/>
      <w:lvlJc w:val="right"/>
      <w:pPr>
        <w:ind w:left="4180" w:hanging="420"/>
      </w:pPr>
    </w:lvl>
  </w:abstractNum>
  <w:abstractNum w:abstractNumId="18">
    <w:nsid w:val="3096AB5F"/>
    <w:multiLevelType w:val="singleLevel"/>
    <w:tmpl w:val="3096AB5F"/>
    <w:lvl w:ilvl="0" w:tentative="0">
      <w:start w:val="1"/>
      <w:numFmt w:val="chineseCounting"/>
      <w:suff w:val="space"/>
      <w:lvlText w:val="(%1)"/>
      <w:lvlJc w:val="left"/>
      <w:rPr>
        <w:rFonts w:hint="eastAsia"/>
      </w:rPr>
    </w:lvl>
  </w:abstractNum>
  <w:abstractNum w:abstractNumId="19">
    <w:nsid w:val="3380FA00"/>
    <w:multiLevelType w:val="singleLevel"/>
    <w:tmpl w:val="3380FA00"/>
    <w:lvl w:ilvl="0" w:tentative="0">
      <w:start w:val="1"/>
      <w:numFmt w:val="decimal"/>
      <w:suff w:val="nothing"/>
      <w:lvlText w:val="%1）"/>
      <w:lvlJc w:val="left"/>
    </w:lvl>
  </w:abstractNum>
  <w:abstractNum w:abstractNumId="20">
    <w:nsid w:val="36E069EC"/>
    <w:multiLevelType w:val="multilevel"/>
    <w:tmpl w:val="36E069EC"/>
    <w:lvl w:ilvl="0" w:tentative="0">
      <w:start w:val="1"/>
      <w:numFmt w:val="japaneseCounting"/>
      <w:lvlText w:val="（%1）"/>
      <w:lvlJc w:val="left"/>
      <w:pPr>
        <w:ind w:left="2135" w:hanging="855"/>
      </w:pPr>
      <w:rPr>
        <w:rFonts w:hint="default" w:ascii="仿宋" w:hAnsi="仿宋" w:eastAsia="仿宋" w:cs="Times New Roman"/>
        <w:b w:val="0"/>
        <w:bCs w:val="0"/>
      </w:rPr>
    </w:lvl>
    <w:lvl w:ilvl="1" w:tentative="0">
      <w:start w:val="1"/>
      <w:numFmt w:val="decimal"/>
      <w:lvlText w:val="%2、"/>
      <w:lvlJc w:val="left"/>
      <w:pPr>
        <w:ind w:left="2420" w:hanging="720"/>
      </w:pPr>
      <w:rPr>
        <w:rFonts w:hint="default" w:ascii="仿宋" w:hAnsi="仿宋" w:eastAsia="仿宋" w:cs="宋体"/>
      </w:rPr>
    </w:lvl>
    <w:lvl w:ilvl="2" w:tentative="0">
      <w:start w:val="1"/>
      <w:numFmt w:val="decimal"/>
      <w:lvlText w:val="%3、"/>
      <w:lvlJc w:val="left"/>
      <w:pPr>
        <w:ind w:left="1288" w:hanging="720"/>
      </w:pPr>
      <w:rPr>
        <w:rFonts w:hint="default" w:ascii="仿宋" w:hAnsi="仿宋" w:eastAsia="仿宋" w:cs="宋体"/>
        <w:sz w:val="24"/>
        <w:lang w:val="en-US"/>
      </w:rPr>
    </w:lvl>
    <w:lvl w:ilvl="3" w:tentative="0">
      <w:start w:val="1"/>
      <w:numFmt w:val="decimal"/>
      <w:lvlText w:val="%4."/>
      <w:lvlJc w:val="left"/>
      <w:pPr>
        <w:ind w:left="2960" w:hanging="420"/>
      </w:pPr>
    </w:lvl>
    <w:lvl w:ilvl="4" w:tentative="0">
      <w:start w:val="1"/>
      <w:numFmt w:val="lowerLetter"/>
      <w:lvlText w:val="%5)"/>
      <w:lvlJc w:val="left"/>
      <w:pPr>
        <w:ind w:left="3380" w:hanging="420"/>
      </w:pPr>
    </w:lvl>
    <w:lvl w:ilvl="5" w:tentative="0">
      <w:start w:val="1"/>
      <w:numFmt w:val="lowerRoman"/>
      <w:lvlText w:val="%6."/>
      <w:lvlJc w:val="right"/>
      <w:pPr>
        <w:ind w:left="3800" w:hanging="420"/>
      </w:pPr>
    </w:lvl>
    <w:lvl w:ilvl="6" w:tentative="0">
      <w:start w:val="1"/>
      <w:numFmt w:val="decimal"/>
      <w:lvlText w:val="%7."/>
      <w:lvlJc w:val="left"/>
      <w:pPr>
        <w:ind w:left="4220" w:hanging="420"/>
      </w:pPr>
    </w:lvl>
    <w:lvl w:ilvl="7" w:tentative="0">
      <w:start w:val="1"/>
      <w:numFmt w:val="lowerLetter"/>
      <w:lvlText w:val="%8)"/>
      <w:lvlJc w:val="left"/>
      <w:pPr>
        <w:ind w:left="4640" w:hanging="420"/>
      </w:pPr>
    </w:lvl>
    <w:lvl w:ilvl="8" w:tentative="0">
      <w:start w:val="1"/>
      <w:numFmt w:val="lowerRoman"/>
      <w:lvlText w:val="%9."/>
      <w:lvlJc w:val="right"/>
      <w:pPr>
        <w:ind w:left="5060" w:hanging="420"/>
      </w:pPr>
    </w:lvl>
  </w:abstractNum>
  <w:abstractNum w:abstractNumId="21">
    <w:nsid w:val="46B2F6CA"/>
    <w:multiLevelType w:val="singleLevel"/>
    <w:tmpl w:val="46B2F6CA"/>
    <w:lvl w:ilvl="0" w:tentative="0">
      <w:start w:val="1"/>
      <w:numFmt w:val="decimal"/>
      <w:suff w:val="nothing"/>
      <w:lvlText w:val="%1．"/>
      <w:lvlJc w:val="left"/>
      <w:pPr>
        <w:ind w:left="0" w:firstLine="400"/>
      </w:pPr>
      <w:rPr>
        <w:rFonts w:hint="default"/>
      </w:rPr>
    </w:lvl>
  </w:abstractNum>
  <w:abstractNum w:abstractNumId="22">
    <w:nsid w:val="550E4FA1"/>
    <w:multiLevelType w:val="multilevel"/>
    <w:tmpl w:val="550E4FA1"/>
    <w:lvl w:ilvl="0" w:tentative="0">
      <w:start w:val="1"/>
      <w:numFmt w:val="chineseCountingThousand"/>
      <w:lvlText w:val="（%1）"/>
      <w:lvlJc w:val="left"/>
      <w:pPr>
        <w:ind w:left="1570" w:hanging="720"/>
      </w:pPr>
      <w:rPr>
        <w:rFonts w:hint="default"/>
      </w:rPr>
    </w:lvl>
    <w:lvl w:ilvl="1" w:tentative="0">
      <w:start w:val="1"/>
      <w:numFmt w:val="lowerLetter"/>
      <w:lvlText w:val="%2)"/>
      <w:lvlJc w:val="left"/>
      <w:pPr>
        <w:ind w:left="981" w:hanging="420"/>
      </w:pPr>
    </w:lvl>
    <w:lvl w:ilvl="2" w:tentative="0">
      <w:start w:val="1"/>
      <w:numFmt w:val="lowerRoman"/>
      <w:lvlText w:val="%3."/>
      <w:lvlJc w:val="right"/>
      <w:pPr>
        <w:ind w:left="1401" w:hanging="420"/>
      </w:pPr>
    </w:lvl>
    <w:lvl w:ilvl="3" w:tentative="0">
      <w:start w:val="1"/>
      <w:numFmt w:val="decimal"/>
      <w:lvlText w:val="%4."/>
      <w:lvlJc w:val="left"/>
      <w:pPr>
        <w:ind w:left="1821" w:hanging="420"/>
      </w:pPr>
    </w:lvl>
    <w:lvl w:ilvl="4" w:tentative="0">
      <w:start w:val="1"/>
      <w:numFmt w:val="lowerLetter"/>
      <w:lvlText w:val="%5)"/>
      <w:lvlJc w:val="left"/>
      <w:pPr>
        <w:ind w:left="2241" w:hanging="420"/>
      </w:pPr>
    </w:lvl>
    <w:lvl w:ilvl="5" w:tentative="0">
      <w:start w:val="1"/>
      <w:numFmt w:val="lowerRoman"/>
      <w:lvlText w:val="%6."/>
      <w:lvlJc w:val="right"/>
      <w:pPr>
        <w:ind w:left="2661" w:hanging="420"/>
      </w:pPr>
    </w:lvl>
    <w:lvl w:ilvl="6" w:tentative="0">
      <w:start w:val="1"/>
      <w:numFmt w:val="decimal"/>
      <w:lvlText w:val="%7."/>
      <w:lvlJc w:val="left"/>
      <w:pPr>
        <w:ind w:left="3081" w:hanging="420"/>
      </w:pPr>
    </w:lvl>
    <w:lvl w:ilvl="7" w:tentative="0">
      <w:start w:val="1"/>
      <w:numFmt w:val="lowerLetter"/>
      <w:lvlText w:val="%8)"/>
      <w:lvlJc w:val="left"/>
      <w:pPr>
        <w:ind w:left="3501" w:hanging="420"/>
      </w:pPr>
    </w:lvl>
    <w:lvl w:ilvl="8" w:tentative="0">
      <w:start w:val="1"/>
      <w:numFmt w:val="lowerRoman"/>
      <w:lvlText w:val="%9."/>
      <w:lvlJc w:val="right"/>
      <w:pPr>
        <w:ind w:left="3921" w:hanging="420"/>
      </w:pPr>
    </w:lvl>
  </w:abstractNum>
  <w:abstractNum w:abstractNumId="23">
    <w:nsid w:val="57481DA1"/>
    <w:multiLevelType w:val="singleLevel"/>
    <w:tmpl w:val="57481DA1"/>
    <w:lvl w:ilvl="0" w:tentative="0">
      <w:start w:val="1"/>
      <w:numFmt w:val="chineseCounting"/>
      <w:suff w:val="nothing"/>
      <w:lvlText w:val="%1、"/>
      <w:lvlJc w:val="left"/>
      <w:pPr>
        <w:ind w:left="0" w:firstLine="420"/>
      </w:pPr>
      <w:rPr>
        <w:rFonts w:hint="eastAsia"/>
      </w:rPr>
    </w:lvl>
  </w:abstractNum>
  <w:abstractNum w:abstractNumId="24">
    <w:nsid w:val="5A1B912C"/>
    <w:multiLevelType w:val="singleLevel"/>
    <w:tmpl w:val="5A1B912C"/>
    <w:lvl w:ilvl="0" w:tentative="0">
      <w:start w:val="1"/>
      <w:numFmt w:val="decimalEnclosedCircleChinese"/>
      <w:suff w:val="nothing"/>
      <w:lvlText w:val="%1　"/>
      <w:lvlJc w:val="left"/>
      <w:pPr>
        <w:ind w:left="0" w:firstLine="400"/>
      </w:pPr>
      <w:rPr>
        <w:rFonts w:hint="eastAsia"/>
      </w:rPr>
    </w:lvl>
  </w:abstractNum>
  <w:abstractNum w:abstractNumId="25">
    <w:nsid w:val="73572F15"/>
    <w:multiLevelType w:val="multilevel"/>
    <w:tmpl w:val="73572F15"/>
    <w:lvl w:ilvl="0" w:tentative="0">
      <w:start w:val="1"/>
      <w:numFmt w:val="decimal"/>
      <w:lvlText w:val="%1、"/>
      <w:lvlJc w:val="left"/>
      <w:pPr>
        <w:ind w:left="1385" w:hanging="720"/>
      </w:pPr>
      <w:rPr>
        <w:rFonts w:hint="default" w:ascii="仿宋" w:hAnsi="仿宋" w:eastAsia="仿宋" w:cs="宋体"/>
      </w:rPr>
    </w:lvl>
    <w:lvl w:ilvl="1" w:tentative="0">
      <w:start w:val="1"/>
      <w:numFmt w:val="lowerLetter"/>
      <w:lvlText w:val="%2)"/>
      <w:lvlJc w:val="left"/>
      <w:pPr>
        <w:ind w:left="1505" w:hanging="420"/>
      </w:pPr>
    </w:lvl>
    <w:lvl w:ilvl="2" w:tentative="0">
      <w:start w:val="1"/>
      <w:numFmt w:val="lowerRoman"/>
      <w:lvlText w:val="%3."/>
      <w:lvlJc w:val="right"/>
      <w:pPr>
        <w:ind w:left="1925" w:hanging="420"/>
      </w:pPr>
    </w:lvl>
    <w:lvl w:ilvl="3" w:tentative="0">
      <w:start w:val="1"/>
      <w:numFmt w:val="decimal"/>
      <w:lvlText w:val="%4."/>
      <w:lvlJc w:val="left"/>
      <w:pPr>
        <w:ind w:left="2345" w:hanging="420"/>
      </w:pPr>
    </w:lvl>
    <w:lvl w:ilvl="4" w:tentative="0">
      <w:start w:val="1"/>
      <w:numFmt w:val="lowerLetter"/>
      <w:lvlText w:val="%5)"/>
      <w:lvlJc w:val="left"/>
      <w:pPr>
        <w:ind w:left="2765" w:hanging="420"/>
      </w:pPr>
    </w:lvl>
    <w:lvl w:ilvl="5" w:tentative="0">
      <w:start w:val="1"/>
      <w:numFmt w:val="lowerRoman"/>
      <w:lvlText w:val="%6."/>
      <w:lvlJc w:val="right"/>
      <w:pPr>
        <w:ind w:left="3185" w:hanging="420"/>
      </w:pPr>
    </w:lvl>
    <w:lvl w:ilvl="6" w:tentative="0">
      <w:start w:val="1"/>
      <w:numFmt w:val="decimal"/>
      <w:lvlText w:val="%7."/>
      <w:lvlJc w:val="left"/>
      <w:pPr>
        <w:ind w:left="3605" w:hanging="420"/>
      </w:pPr>
    </w:lvl>
    <w:lvl w:ilvl="7" w:tentative="0">
      <w:start w:val="1"/>
      <w:numFmt w:val="lowerLetter"/>
      <w:lvlText w:val="%8)"/>
      <w:lvlJc w:val="left"/>
      <w:pPr>
        <w:ind w:left="4025" w:hanging="420"/>
      </w:pPr>
    </w:lvl>
    <w:lvl w:ilvl="8" w:tentative="0">
      <w:start w:val="1"/>
      <w:numFmt w:val="lowerRoman"/>
      <w:lvlText w:val="%9."/>
      <w:lvlJc w:val="right"/>
      <w:pPr>
        <w:ind w:left="4445" w:hanging="420"/>
      </w:pPr>
    </w:lvl>
  </w:abstractNum>
  <w:abstractNum w:abstractNumId="26">
    <w:nsid w:val="7641CACD"/>
    <w:multiLevelType w:val="singleLevel"/>
    <w:tmpl w:val="7641CACD"/>
    <w:lvl w:ilvl="0" w:tentative="0">
      <w:start w:val="2"/>
      <w:numFmt w:val="decimal"/>
      <w:suff w:val="nothing"/>
      <w:lvlText w:val="（%1）"/>
      <w:lvlJc w:val="left"/>
      <w:rPr>
        <w:b/>
      </w:rPr>
    </w:lvl>
  </w:abstractNum>
  <w:abstractNum w:abstractNumId="27">
    <w:nsid w:val="7AB012E6"/>
    <w:multiLevelType w:val="multilevel"/>
    <w:tmpl w:val="7AB012E6"/>
    <w:lvl w:ilvl="0" w:tentative="0">
      <w:start w:val="1"/>
      <w:numFmt w:val="decimal"/>
      <w:lvlText w:val="（%1）"/>
      <w:lvlJc w:val="left"/>
      <w:pPr>
        <w:ind w:left="1413" w:hanging="420"/>
      </w:pPr>
      <w:rPr>
        <w:rFonts w:hint="default"/>
      </w:rPr>
    </w:lvl>
    <w:lvl w:ilvl="1" w:tentative="0">
      <w:start w:val="1"/>
      <w:numFmt w:val="lowerLetter"/>
      <w:lvlText w:val="%2)"/>
      <w:lvlJc w:val="left"/>
      <w:pPr>
        <w:ind w:left="1833" w:hanging="420"/>
      </w:pPr>
    </w:lvl>
    <w:lvl w:ilvl="2" w:tentative="0">
      <w:start w:val="1"/>
      <w:numFmt w:val="decimal"/>
      <w:lvlText w:val="%3、"/>
      <w:lvlJc w:val="left"/>
      <w:pPr>
        <w:ind w:left="2253" w:hanging="420"/>
      </w:pPr>
      <w:rPr>
        <w:rFonts w:hint="default" w:ascii="仿宋" w:hAnsi="仿宋" w:eastAsia="仿宋" w:cs="宋体"/>
      </w:rPr>
    </w:lvl>
    <w:lvl w:ilvl="3" w:tentative="0">
      <w:start w:val="1"/>
      <w:numFmt w:val="decimal"/>
      <w:lvlText w:val="%4."/>
      <w:lvlJc w:val="left"/>
      <w:pPr>
        <w:ind w:left="2673" w:hanging="420"/>
      </w:pPr>
    </w:lvl>
    <w:lvl w:ilvl="4" w:tentative="0">
      <w:start w:val="1"/>
      <w:numFmt w:val="lowerLetter"/>
      <w:lvlText w:val="%5)"/>
      <w:lvlJc w:val="left"/>
      <w:pPr>
        <w:ind w:left="3093" w:hanging="420"/>
      </w:pPr>
    </w:lvl>
    <w:lvl w:ilvl="5" w:tentative="0">
      <w:start w:val="1"/>
      <w:numFmt w:val="lowerRoman"/>
      <w:lvlText w:val="%6."/>
      <w:lvlJc w:val="right"/>
      <w:pPr>
        <w:ind w:left="3513" w:hanging="420"/>
      </w:pPr>
    </w:lvl>
    <w:lvl w:ilvl="6" w:tentative="0">
      <w:start w:val="1"/>
      <w:numFmt w:val="decimal"/>
      <w:lvlText w:val="%7."/>
      <w:lvlJc w:val="left"/>
      <w:pPr>
        <w:ind w:left="3933" w:hanging="420"/>
      </w:pPr>
    </w:lvl>
    <w:lvl w:ilvl="7" w:tentative="0">
      <w:start w:val="1"/>
      <w:numFmt w:val="lowerLetter"/>
      <w:lvlText w:val="%8)"/>
      <w:lvlJc w:val="left"/>
      <w:pPr>
        <w:ind w:left="4353" w:hanging="420"/>
      </w:pPr>
    </w:lvl>
    <w:lvl w:ilvl="8" w:tentative="0">
      <w:start w:val="1"/>
      <w:numFmt w:val="lowerRoman"/>
      <w:lvlText w:val="%9."/>
      <w:lvlJc w:val="right"/>
      <w:pPr>
        <w:ind w:left="4773" w:hanging="420"/>
      </w:pPr>
    </w:lvl>
  </w:abstractNum>
  <w:abstractNum w:abstractNumId="28">
    <w:nsid w:val="7AB84A4C"/>
    <w:multiLevelType w:val="multilevel"/>
    <w:tmpl w:val="7AB84A4C"/>
    <w:lvl w:ilvl="0" w:tentative="0">
      <w:start w:val="1"/>
      <w:numFmt w:val="japaneseCounting"/>
      <w:lvlText w:val="%1、"/>
      <w:lvlJc w:val="left"/>
      <w:pPr>
        <w:ind w:left="3272" w:hanging="720"/>
      </w:pPr>
      <w:rPr>
        <w:rFonts w:hint="default"/>
        <w:b/>
      </w:rPr>
    </w:lvl>
    <w:lvl w:ilvl="1" w:tentative="0">
      <w:start w:val="1"/>
      <w:numFmt w:val="japaneseCounting"/>
      <w:lvlText w:val="（%2）"/>
      <w:lvlJc w:val="left"/>
      <w:pPr>
        <w:ind w:left="1835" w:hanging="855"/>
      </w:pPr>
      <w:rPr>
        <w:rFonts w:hint="default"/>
      </w:r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29">
    <w:nsid w:val="7B9B3A13"/>
    <w:multiLevelType w:val="singleLevel"/>
    <w:tmpl w:val="7B9B3A13"/>
    <w:lvl w:ilvl="0" w:tentative="0">
      <w:start w:val="1"/>
      <w:numFmt w:val="decimalEnclosedCircleChinese"/>
      <w:suff w:val="nothing"/>
      <w:lvlText w:val="%1　"/>
      <w:lvlJc w:val="left"/>
      <w:pPr>
        <w:ind w:left="0" w:firstLine="400"/>
      </w:pPr>
      <w:rPr>
        <w:rFonts w:hint="eastAsia"/>
      </w:rPr>
    </w:lvl>
  </w:abstractNum>
  <w:num w:numId="1">
    <w:abstractNumId w:val="5"/>
  </w:num>
  <w:num w:numId="2">
    <w:abstractNumId w:val="9"/>
  </w:num>
  <w:num w:numId="3">
    <w:abstractNumId w:val="12"/>
  </w:num>
  <w:num w:numId="4">
    <w:abstractNumId w:val="29"/>
    <w:lvlOverride w:ilvl="0">
      <w:startOverride w:val="1"/>
    </w:lvlOverride>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6"/>
  </w:num>
  <w:num w:numId="7">
    <w:abstractNumId w:val="10"/>
  </w:num>
  <w:num w:numId="8">
    <w:abstractNumId w:val="6"/>
  </w:num>
  <w:num w:numId="9">
    <w:abstractNumId w:val="15"/>
  </w:num>
  <w:num w:numId="10">
    <w:abstractNumId w:val="8"/>
  </w:num>
  <w:num w:numId="11">
    <w:abstractNumId w:val="4"/>
  </w:num>
  <w:num w:numId="12">
    <w:abstractNumId w:val="11"/>
  </w:num>
  <w:num w:numId="13">
    <w:abstractNumId w:val="24"/>
  </w:num>
  <w:num w:numId="14">
    <w:abstractNumId w:val="7"/>
  </w:num>
  <w:num w:numId="15">
    <w:abstractNumId w:val="19"/>
  </w:num>
  <w:num w:numId="16">
    <w:abstractNumId w:val="18"/>
  </w:num>
  <w:num w:numId="17">
    <w:abstractNumId w:val="23"/>
    <w:lvlOverride w:ilvl="0">
      <w:startOverride w:val="1"/>
    </w:lvlOverride>
  </w:num>
  <w:num w:numId="18">
    <w:abstractNumId w:val="2"/>
  </w:num>
  <w:num w:numId="19">
    <w:abstractNumId w:val="0"/>
  </w:num>
  <w:num w:numId="20">
    <w:abstractNumId w:val="3"/>
  </w:num>
  <w:num w:numId="21">
    <w:abstractNumId w:val="21"/>
  </w:num>
  <w:num w:numId="22">
    <w:abstractNumId w:val="28"/>
  </w:num>
  <w:num w:numId="23">
    <w:abstractNumId w:val="20"/>
  </w:num>
  <w:num w:numId="24">
    <w:abstractNumId w:val="27"/>
  </w:num>
  <w:num w:numId="25">
    <w:abstractNumId w:val="22"/>
  </w:num>
  <w:num w:numId="26">
    <w:abstractNumId w:val="25"/>
  </w:num>
  <w:num w:numId="27">
    <w:abstractNumId w:val="13"/>
  </w:num>
  <w:num w:numId="28">
    <w:abstractNumId w:val="1"/>
  </w:num>
  <w:num w:numId="29">
    <w:abstractNumId w:val="14"/>
  </w:num>
  <w:num w:numId="3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0000000"/>
    <w:rsid w:val="000F025D"/>
    <w:rsid w:val="00396D2C"/>
    <w:rsid w:val="00434E6A"/>
    <w:rsid w:val="004F0123"/>
    <w:rsid w:val="00704336"/>
    <w:rsid w:val="007C0F2D"/>
    <w:rsid w:val="00A17466"/>
    <w:rsid w:val="01EE2D84"/>
    <w:rsid w:val="020B1E3F"/>
    <w:rsid w:val="021B568A"/>
    <w:rsid w:val="025F4662"/>
    <w:rsid w:val="02692CBF"/>
    <w:rsid w:val="02E1151B"/>
    <w:rsid w:val="02E402FA"/>
    <w:rsid w:val="02F1302A"/>
    <w:rsid w:val="030C017A"/>
    <w:rsid w:val="033C20F3"/>
    <w:rsid w:val="03E868C6"/>
    <w:rsid w:val="040D290F"/>
    <w:rsid w:val="046E072D"/>
    <w:rsid w:val="04947BB0"/>
    <w:rsid w:val="04D1639D"/>
    <w:rsid w:val="05E25CD6"/>
    <w:rsid w:val="063454A1"/>
    <w:rsid w:val="065A5D3B"/>
    <w:rsid w:val="06993418"/>
    <w:rsid w:val="06C61153"/>
    <w:rsid w:val="06D66953"/>
    <w:rsid w:val="06E23CE3"/>
    <w:rsid w:val="077F5AF0"/>
    <w:rsid w:val="07CD3ACA"/>
    <w:rsid w:val="07F2003D"/>
    <w:rsid w:val="082F4AD6"/>
    <w:rsid w:val="08654DB5"/>
    <w:rsid w:val="09341D69"/>
    <w:rsid w:val="095437B6"/>
    <w:rsid w:val="09CE09AC"/>
    <w:rsid w:val="0AC7444F"/>
    <w:rsid w:val="0B234FDB"/>
    <w:rsid w:val="0B42246A"/>
    <w:rsid w:val="0B567942"/>
    <w:rsid w:val="0B8D0851"/>
    <w:rsid w:val="0B9E269F"/>
    <w:rsid w:val="0BCC37C1"/>
    <w:rsid w:val="0BF153A3"/>
    <w:rsid w:val="0BFC277F"/>
    <w:rsid w:val="0C5B016C"/>
    <w:rsid w:val="0C9C49CB"/>
    <w:rsid w:val="0D892AC2"/>
    <w:rsid w:val="0DBA12E6"/>
    <w:rsid w:val="0DDF018D"/>
    <w:rsid w:val="0DE13B50"/>
    <w:rsid w:val="0E215936"/>
    <w:rsid w:val="0E8C10B1"/>
    <w:rsid w:val="0E8D2938"/>
    <w:rsid w:val="0F5B5D0F"/>
    <w:rsid w:val="10053B5E"/>
    <w:rsid w:val="10162A08"/>
    <w:rsid w:val="103F2B9A"/>
    <w:rsid w:val="10855BDB"/>
    <w:rsid w:val="10950FAE"/>
    <w:rsid w:val="10DC3F25"/>
    <w:rsid w:val="10F112B0"/>
    <w:rsid w:val="11705D5E"/>
    <w:rsid w:val="118032DA"/>
    <w:rsid w:val="1253787F"/>
    <w:rsid w:val="12DB68EB"/>
    <w:rsid w:val="12F04814"/>
    <w:rsid w:val="13133CDF"/>
    <w:rsid w:val="13223BB5"/>
    <w:rsid w:val="136F05CC"/>
    <w:rsid w:val="13AA26D3"/>
    <w:rsid w:val="13C46A1B"/>
    <w:rsid w:val="14027C72"/>
    <w:rsid w:val="148451C3"/>
    <w:rsid w:val="159D17ED"/>
    <w:rsid w:val="16254A61"/>
    <w:rsid w:val="166F38F8"/>
    <w:rsid w:val="187816AA"/>
    <w:rsid w:val="1882514A"/>
    <w:rsid w:val="189270E7"/>
    <w:rsid w:val="18C235A3"/>
    <w:rsid w:val="193B047E"/>
    <w:rsid w:val="19D158B6"/>
    <w:rsid w:val="1A4210E4"/>
    <w:rsid w:val="1A4221AD"/>
    <w:rsid w:val="1A8A1B6F"/>
    <w:rsid w:val="1B1C6F45"/>
    <w:rsid w:val="1B383B4D"/>
    <w:rsid w:val="1B53288B"/>
    <w:rsid w:val="1B7678DD"/>
    <w:rsid w:val="1C0D4CD7"/>
    <w:rsid w:val="1C170349"/>
    <w:rsid w:val="1C473449"/>
    <w:rsid w:val="1D181B85"/>
    <w:rsid w:val="1D3369BF"/>
    <w:rsid w:val="1D4F61B9"/>
    <w:rsid w:val="1D6557AB"/>
    <w:rsid w:val="1D813C80"/>
    <w:rsid w:val="1E0C3498"/>
    <w:rsid w:val="1E266946"/>
    <w:rsid w:val="1F344F6B"/>
    <w:rsid w:val="1F656BC0"/>
    <w:rsid w:val="1F82527B"/>
    <w:rsid w:val="1F90634B"/>
    <w:rsid w:val="1FA94384"/>
    <w:rsid w:val="2011674C"/>
    <w:rsid w:val="2190365E"/>
    <w:rsid w:val="21A01596"/>
    <w:rsid w:val="21B20476"/>
    <w:rsid w:val="220E687B"/>
    <w:rsid w:val="229F2A88"/>
    <w:rsid w:val="22AE3822"/>
    <w:rsid w:val="2329402B"/>
    <w:rsid w:val="23473AF5"/>
    <w:rsid w:val="23DF3EEF"/>
    <w:rsid w:val="24A85EE5"/>
    <w:rsid w:val="24C10BC5"/>
    <w:rsid w:val="24D52FE3"/>
    <w:rsid w:val="24DA2E40"/>
    <w:rsid w:val="250453BE"/>
    <w:rsid w:val="255434AA"/>
    <w:rsid w:val="25662F1B"/>
    <w:rsid w:val="259F4D90"/>
    <w:rsid w:val="25D11103"/>
    <w:rsid w:val="25FC1CC0"/>
    <w:rsid w:val="261C7FDE"/>
    <w:rsid w:val="26B32870"/>
    <w:rsid w:val="26D37A2D"/>
    <w:rsid w:val="26E256DE"/>
    <w:rsid w:val="26E90325"/>
    <w:rsid w:val="272C6548"/>
    <w:rsid w:val="27921F0B"/>
    <w:rsid w:val="27D0342A"/>
    <w:rsid w:val="27D13AB4"/>
    <w:rsid w:val="27EB7D54"/>
    <w:rsid w:val="29175DC0"/>
    <w:rsid w:val="296A324C"/>
    <w:rsid w:val="2976597E"/>
    <w:rsid w:val="298E38FB"/>
    <w:rsid w:val="2A884BD1"/>
    <w:rsid w:val="2A9F1C41"/>
    <w:rsid w:val="2ACD18AF"/>
    <w:rsid w:val="2B08765C"/>
    <w:rsid w:val="2B0F6376"/>
    <w:rsid w:val="2BB70874"/>
    <w:rsid w:val="2BF53CA3"/>
    <w:rsid w:val="2C5330B6"/>
    <w:rsid w:val="2CD53DC4"/>
    <w:rsid w:val="2D2229F0"/>
    <w:rsid w:val="2D333DC9"/>
    <w:rsid w:val="2D613355"/>
    <w:rsid w:val="2D785779"/>
    <w:rsid w:val="2DA62684"/>
    <w:rsid w:val="2DFD28ED"/>
    <w:rsid w:val="2E114AFB"/>
    <w:rsid w:val="2EC3289D"/>
    <w:rsid w:val="2EEC3191"/>
    <w:rsid w:val="2F1B0988"/>
    <w:rsid w:val="2F307665"/>
    <w:rsid w:val="2F4448E2"/>
    <w:rsid w:val="2FAF45CB"/>
    <w:rsid w:val="2FB27C17"/>
    <w:rsid w:val="2FB67708"/>
    <w:rsid w:val="2FD1009E"/>
    <w:rsid w:val="30986123"/>
    <w:rsid w:val="320E5BCD"/>
    <w:rsid w:val="326873E7"/>
    <w:rsid w:val="326C21C7"/>
    <w:rsid w:val="331D645F"/>
    <w:rsid w:val="331F0F5D"/>
    <w:rsid w:val="33AB2871"/>
    <w:rsid w:val="34304628"/>
    <w:rsid w:val="346239BA"/>
    <w:rsid w:val="34AB1287"/>
    <w:rsid w:val="34AD40BB"/>
    <w:rsid w:val="34D843C0"/>
    <w:rsid w:val="354C1AA5"/>
    <w:rsid w:val="357C189A"/>
    <w:rsid w:val="359978AF"/>
    <w:rsid w:val="367A191E"/>
    <w:rsid w:val="36B76026"/>
    <w:rsid w:val="376B0C49"/>
    <w:rsid w:val="37796332"/>
    <w:rsid w:val="3793297C"/>
    <w:rsid w:val="37C00737"/>
    <w:rsid w:val="37CB7AC8"/>
    <w:rsid w:val="38077679"/>
    <w:rsid w:val="38A81BB8"/>
    <w:rsid w:val="38B957C9"/>
    <w:rsid w:val="38BD6B4F"/>
    <w:rsid w:val="393D4F77"/>
    <w:rsid w:val="394167EE"/>
    <w:rsid w:val="3A0A0D7C"/>
    <w:rsid w:val="3A241712"/>
    <w:rsid w:val="3A696735"/>
    <w:rsid w:val="3A8A2B83"/>
    <w:rsid w:val="3AC15774"/>
    <w:rsid w:val="3B927489"/>
    <w:rsid w:val="3BCB486B"/>
    <w:rsid w:val="3BD505DF"/>
    <w:rsid w:val="3BDD3F04"/>
    <w:rsid w:val="3C0B4296"/>
    <w:rsid w:val="3E7767AB"/>
    <w:rsid w:val="3E9B316E"/>
    <w:rsid w:val="3EFE3EEB"/>
    <w:rsid w:val="3FF34060"/>
    <w:rsid w:val="3FFB532F"/>
    <w:rsid w:val="405373A7"/>
    <w:rsid w:val="408B6047"/>
    <w:rsid w:val="40ED6D01"/>
    <w:rsid w:val="4143695C"/>
    <w:rsid w:val="41674CF9"/>
    <w:rsid w:val="42073731"/>
    <w:rsid w:val="42B87EDF"/>
    <w:rsid w:val="42C5383B"/>
    <w:rsid w:val="42FC2616"/>
    <w:rsid w:val="43642937"/>
    <w:rsid w:val="43802B3B"/>
    <w:rsid w:val="44405506"/>
    <w:rsid w:val="44DA134B"/>
    <w:rsid w:val="450331CB"/>
    <w:rsid w:val="45DF642F"/>
    <w:rsid w:val="45F316C1"/>
    <w:rsid w:val="469B2FFF"/>
    <w:rsid w:val="46A20BA6"/>
    <w:rsid w:val="46A41C10"/>
    <w:rsid w:val="46D83FB0"/>
    <w:rsid w:val="47012CC1"/>
    <w:rsid w:val="476870E2"/>
    <w:rsid w:val="481E59F2"/>
    <w:rsid w:val="485D23E1"/>
    <w:rsid w:val="4874505C"/>
    <w:rsid w:val="4947632A"/>
    <w:rsid w:val="494E2307"/>
    <w:rsid w:val="495A37CD"/>
    <w:rsid w:val="499200AC"/>
    <w:rsid w:val="49BB1BB7"/>
    <w:rsid w:val="4A193B6D"/>
    <w:rsid w:val="4A4D2D15"/>
    <w:rsid w:val="4AED54C8"/>
    <w:rsid w:val="4B436A33"/>
    <w:rsid w:val="4B5C7416"/>
    <w:rsid w:val="4B6E0A3F"/>
    <w:rsid w:val="4BB84847"/>
    <w:rsid w:val="4BF50A61"/>
    <w:rsid w:val="4BFF04FD"/>
    <w:rsid w:val="4C0E6E26"/>
    <w:rsid w:val="4CC87F29"/>
    <w:rsid w:val="4D1A758C"/>
    <w:rsid w:val="4D2A3371"/>
    <w:rsid w:val="4D826E47"/>
    <w:rsid w:val="4E0910F4"/>
    <w:rsid w:val="4E9D29FF"/>
    <w:rsid w:val="4F161C1E"/>
    <w:rsid w:val="4FAC51F7"/>
    <w:rsid w:val="506906D7"/>
    <w:rsid w:val="510160AF"/>
    <w:rsid w:val="51861437"/>
    <w:rsid w:val="51EB424C"/>
    <w:rsid w:val="52356A1C"/>
    <w:rsid w:val="529B1FC1"/>
    <w:rsid w:val="52C37623"/>
    <w:rsid w:val="52F50133"/>
    <w:rsid w:val="53876F87"/>
    <w:rsid w:val="542D76E9"/>
    <w:rsid w:val="545F5C39"/>
    <w:rsid w:val="546B1248"/>
    <w:rsid w:val="552A3FF3"/>
    <w:rsid w:val="55344AA7"/>
    <w:rsid w:val="553B6237"/>
    <w:rsid w:val="55BB408B"/>
    <w:rsid w:val="56273743"/>
    <w:rsid w:val="56512D01"/>
    <w:rsid w:val="569577C7"/>
    <w:rsid w:val="577675F9"/>
    <w:rsid w:val="57A83076"/>
    <w:rsid w:val="57E15F90"/>
    <w:rsid w:val="58745418"/>
    <w:rsid w:val="58913FAE"/>
    <w:rsid w:val="58997701"/>
    <w:rsid w:val="58AC7CDB"/>
    <w:rsid w:val="58F52699"/>
    <w:rsid w:val="59965D30"/>
    <w:rsid w:val="59FE1985"/>
    <w:rsid w:val="5A246023"/>
    <w:rsid w:val="5A7743FC"/>
    <w:rsid w:val="5AAE26E8"/>
    <w:rsid w:val="5AC567C3"/>
    <w:rsid w:val="5B361442"/>
    <w:rsid w:val="5B401846"/>
    <w:rsid w:val="5BB43E59"/>
    <w:rsid w:val="5C524CBC"/>
    <w:rsid w:val="5C6519E1"/>
    <w:rsid w:val="5C6D0E0C"/>
    <w:rsid w:val="5CA6628A"/>
    <w:rsid w:val="5CA82D62"/>
    <w:rsid w:val="5DD1739A"/>
    <w:rsid w:val="5DF30E44"/>
    <w:rsid w:val="5E040D28"/>
    <w:rsid w:val="5E2F697B"/>
    <w:rsid w:val="5EDC0A98"/>
    <w:rsid w:val="5EE9126B"/>
    <w:rsid w:val="5F2B0CC9"/>
    <w:rsid w:val="5F5A14E4"/>
    <w:rsid w:val="5FA26232"/>
    <w:rsid w:val="5FFE7254"/>
    <w:rsid w:val="609874B9"/>
    <w:rsid w:val="60EC4243"/>
    <w:rsid w:val="617A1A94"/>
    <w:rsid w:val="621213E3"/>
    <w:rsid w:val="622C4D7A"/>
    <w:rsid w:val="6249466A"/>
    <w:rsid w:val="62A0094C"/>
    <w:rsid w:val="62B00BD6"/>
    <w:rsid w:val="62B03FC7"/>
    <w:rsid w:val="630F445E"/>
    <w:rsid w:val="635D78BF"/>
    <w:rsid w:val="636B3D8A"/>
    <w:rsid w:val="63831EBB"/>
    <w:rsid w:val="63977FE0"/>
    <w:rsid w:val="63B42F8A"/>
    <w:rsid w:val="646E572C"/>
    <w:rsid w:val="64AC5CCA"/>
    <w:rsid w:val="64CA16A8"/>
    <w:rsid w:val="65153AA0"/>
    <w:rsid w:val="655107C0"/>
    <w:rsid w:val="65AD704F"/>
    <w:rsid w:val="65E10B1A"/>
    <w:rsid w:val="65E7567D"/>
    <w:rsid w:val="65F0031D"/>
    <w:rsid w:val="662D3DF8"/>
    <w:rsid w:val="6657212D"/>
    <w:rsid w:val="665A00E6"/>
    <w:rsid w:val="66CD0775"/>
    <w:rsid w:val="67547B33"/>
    <w:rsid w:val="676A0903"/>
    <w:rsid w:val="678825F0"/>
    <w:rsid w:val="683F6A41"/>
    <w:rsid w:val="68525518"/>
    <w:rsid w:val="698A7F9B"/>
    <w:rsid w:val="69A91168"/>
    <w:rsid w:val="69BA3375"/>
    <w:rsid w:val="6A2F02A7"/>
    <w:rsid w:val="6A5F3247"/>
    <w:rsid w:val="6A891B7D"/>
    <w:rsid w:val="6B0D5755"/>
    <w:rsid w:val="6B2F578D"/>
    <w:rsid w:val="6B405CD9"/>
    <w:rsid w:val="6B957D75"/>
    <w:rsid w:val="6C9F47CA"/>
    <w:rsid w:val="6CCD25E3"/>
    <w:rsid w:val="6DCE3EEB"/>
    <w:rsid w:val="6E1119D2"/>
    <w:rsid w:val="6EA77D64"/>
    <w:rsid w:val="6EF87C4E"/>
    <w:rsid w:val="6F415EB0"/>
    <w:rsid w:val="6F525231"/>
    <w:rsid w:val="6FD3304A"/>
    <w:rsid w:val="700B102D"/>
    <w:rsid w:val="703551D3"/>
    <w:rsid w:val="708F5244"/>
    <w:rsid w:val="70F4076A"/>
    <w:rsid w:val="710A5F2D"/>
    <w:rsid w:val="71166FD6"/>
    <w:rsid w:val="713D0E74"/>
    <w:rsid w:val="71CA7442"/>
    <w:rsid w:val="726C6AB1"/>
    <w:rsid w:val="72B6712F"/>
    <w:rsid w:val="73AB3D2F"/>
    <w:rsid w:val="73B70621"/>
    <w:rsid w:val="73B76A1D"/>
    <w:rsid w:val="73B84F29"/>
    <w:rsid w:val="73EF6F5E"/>
    <w:rsid w:val="73FD1DB1"/>
    <w:rsid w:val="748C1DB2"/>
    <w:rsid w:val="748D3FC4"/>
    <w:rsid w:val="75A64F85"/>
    <w:rsid w:val="75A81516"/>
    <w:rsid w:val="762941E6"/>
    <w:rsid w:val="76E67110"/>
    <w:rsid w:val="77A96CAF"/>
    <w:rsid w:val="77E02B9B"/>
    <w:rsid w:val="781E0F73"/>
    <w:rsid w:val="783418D1"/>
    <w:rsid w:val="7842267B"/>
    <w:rsid w:val="785A3DFC"/>
    <w:rsid w:val="786D0583"/>
    <w:rsid w:val="78806CC2"/>
    <w:rsid w:val="78D9133E"/>
    <w:rsid w:val="79007C7F"/>
    <w:rsid w:val="794013BD"/>
    <w:rsid w:val="798E2E18"/>
    <w:rsid w:val="79B16B5D"/>
    <w:rsid w:val="79F77CCE"/>
    <w:rsid w:val="7A253E5D"/>
    <w:rsid w:val="7A97421F"/>
    <w:rsid w:val="7AC57348"/>
    <w:rsid w:val="7AC95598"/>
    <w:rsid w:val="7B0B45B2"/>
    <w:rsid w:val="7B364C78"/>
    <w:rsid w:val="7B7C575B"/>
    <w:rsid w:val="7B853B4A"/>
    <w:rsid w:val="7BC6109E"/>
    <w:rsid w:val="7C371950"/>
    <w:rsid w:val="7C3F61B5"/>
    <w:rsid w:val="7C432CBE"/>
    <w:rsid w:val="7DBE050E"/>
    <w:rsid w:val="7E073AC6"/>
    <w:rsid w:val="7E233F46"/>
    <w:rsid w:val="7E3F7C92"/>
    <w:rsid w:val="7EAE4BA1"/>
    <w:rsid w:val="7EDC22EA"/>
    <w:rsid w:val="7EE1505B"/>
    <w:rsid w:val="7EE22BD9"/>
    <w:rsid w:val="7EF274FB"/>
    <w:rsid w:val="7FC2212F"/>
    <w:rsid w:val="7FC80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qFormat/>
    <w:uiPriority w:val="0"/>
    <w:pPr>
      <w:keepNext/>
      <w:jc w:val="center"/>
      <w:outlineLvl w:val="0"/>
    </w:pPr>
    <w:rPr>
      <w:rFonts w:ascii="Calibri" w:eastAsia="Calibri"/>
      <w:b/>
      <w:bCs/>
    </w:rPr>
  </w:style>
  <w:style w:type="paragraph" w:styleId="6">
    <w:name w:val="heading 2"/>
    <w:basedOn w:val="1"/>
    <w:next w:val="7"/>
    <w:qFormat/>
    <w:uiPriority w:val="0"/>
    <w:pPr>
      <w:keepNext/>
      <w:keepLines/>
      <w:spacing w:before="260" w:after="260" w:line="415" w:lineRule="auto"/>
      <w:outlineLvl w:val="1"/>
    </w:pPr>
    <w:rPr>
      <w:rFonts w:ascii="Arial" w:hAnsi="Arial" w:eastAsia="黑体"/>
      <w:b/>
      <w:bCs/>
      <w:sz w:val="32"/>
      <w:szCs w:val="32"/>
    </w:rPr>
  </w:style>
  <w:style w:type="paragraph" w:styleId="8">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9">
    <w:name w:val="heading 5"/>
    <w:basedOn w:val="1"/>
    <w:next w:val="1"/>
    <w:qFormat/>
    <w:uiPriority w:val="0"/>
    <w:pPr>
      <w:keepNext/>
      <w:keepLines/>
      <w:spacing w:before="280" w:after="290" w:line="372" w:lineRule="auto"/>
      <w:outlineLvl w:val="4"/>
    </w:pPr>
    <w:rPr>
      <w:rFonts w:ascii="仿宋_GB2312" w:hAnsi="Tahoma"/>
      <w:b/>
      <w:bCs/>
      <w:sz w:val="28"/>
      <w:szCs w:val="28"/>
    </w:rPr>
  </w:style>
  <w:style w:type="character" w:default="1" w:styleId="25">
    <w:name w:val="Default Paragraph Font"/>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4"/>
    <w:qFormat/>
    <w:uiPriority w:val="0"/>
    <w:pPr>
      <w:autoSpaceDE w:val="0"/>
      <w:autoSpaceDN w:val="0"/>
      <w:adjustRightInd w:val="0"/>
      <w:ind w:firstLine="420" w:firstLineChars="100"/>
      <w:jc w:val="left"/>
    </w:pPr>
    <w:rPr>
      <w:kern w:val="0"/>
      <w:sz w:val="20"/>
      <w:szCs w:val="20"/>
    </w:rPr>
  </w:style>
  <w:style w:type="paragraph" w:styleId="3">
    <w:name w:val="Body Text"/>
    <w:basedOn w:val="1"/>
    <w:next w:val="2"/>
    <w:qFormat/>
    <w:uiPriority w:val="0"/>
    <w:pPr>
      <w:spacing w:after="120"/>
    </w:pPr>
    <w:rPr>
      <w:rFonts w:eastAsia="Cambria"/>
    </w:rPr>
  </w:style>
  <w:style w:type="paragraph" w:styleId="4">
    <w:name w:val="toc 6"/>
    <w:basedOn w:val="1"/>
    <w:next w:val="1"/>
    <w:qFormat/>
    <w:uiPriority w:val="0"/>
    <w:pPr>
      <w:autoSpaceDE w:val="0"/>
      <w:autoSpaceDN w:val="0"/>
      <w:adjustRightInd w:val="0"/>
      <w:ind w:left="2100" w:leftChars="1000"/>
      <w:jc w:val="left"/>
    </w:pPr>
    <w:rPr>
      <w:kern w:val="0"/>
      <w:sz w:val="20"/>
      <w:szCs w:val="20"/>
    </w:rPr>
  </w:style>
  <w:style w:type="paragraph" w:styleId="7">
    <w:name w:val="Normal Indent"/>
    <w:basedOn w:val="1"/>
    <w:qFormat/>
    <w:uiPriority w:val="0"/>
    <w:pPr>
      <w:adjustRightInd w:val="0"/>
      <w:spacing w:line="312" w:lineRule="atLeast"/>
      <w:ind w:firstLine="420"/>
      <w:textAlignment w:val="baseline"/>
    </w:pPr>
    <w:rPr>
      <w:rFonts w:eastAsia="Cambria"/>
      <w:kern w:val="0"/>
      <w:szCs w:val="20"/>
    </w:rPr>
  </w:style>
  <w:style w:type="paragraph" w:styleId="10">
    <w:name w:val="E-mail Signature"/>
    <w:basedOn w:val="1"/>
    <w:qFormat/>
    <w:uiPriority w:val="0"/>
  </w:style>
  <w:style w:type="paragraph" w:styleId="11">
    <w:name w:val="annotation text"/>
    <w:basedOn w:val="1"/>
    <w:qFormat/>
    <w:uiPriority w:val="0"/>
    <w:pPr>
      <w:jc w:val="left"/>
    </w:pPr>
  </w:style>
  <w:style w:type="paragraph" w:styleId="12">
    <w:name w:val="Body Text Indent"/>
    <w:basedOn w:val="1"/>
    <w:qFormat/>
    <w:uiPriority w:val="0"/>
    <w:pPr>
      <w:ind w:left="200" w:hanging="200" w:hangingChars="200"/>
    </w:pPr>
    <w:rPr>
      <w:rFonts w:ascii="Times New Roman" w:hAnsi="Times New Roman" w:eastAsia="宋体" w:cs="Times New Roman"/>
      <w:sz w:val="24"/>
      <w:lang w:bidi="ar-SA"/>
    </w:rPr>
  </w:style>
  <w:style w:type="paragraph" w:styleId="13">
    <w:name w:val="Block Text"/>
    <w:basedOn w:val="1"/>
    <w:qFormat/>
    <w:uiPriority w:val="0"/>
    <w:pPr>
      <w:spacing w:before="156" w:after="156"/>
      <w:ind w:left="203" w:right="-11" w:hanging="203" w:hangingChars="203"/>
    </w:pPr>
    <w:rPr>
      <w:rFonts w:ascii="Times New Roman" w:hAnsi="Times New Roman" w:eastAsia="楷体_GB2312" w:cs="Times New Roman"/>
      <w:lang w:bidi="ar-SA"/>
    </w:rPr>
  </w:style>
  <w:style w:type="paragraph" w:styleId="14">
    <w:name w:val="toc 3"/>
    <w:basedOn w:val="1"/>
    <w:next w:val="1"/>
    <w:qFormat/>
    <w:uiPriority w:val="0"/>
    <w:pPr>
      <w:ind w:left="840" w:leftChars="400"/>
    </w:pPr>
  </w:style>
  <w:style w:type="paragraph" w:styleId="15">
    <w:name w:val="Plain Text"/>
    <w:basedOn w:val="1"/>
    <w:qFormat/>
    <w:uiPriority w:val="0"/>
    <w:pPr>
      <w:widowControl/>
      <w:overflowPunct w:val="0"/>
      <w:autoSpaceDE w:val="0"/>
      <w:autoSpaceDN w:val="0"/>
      <w:adjustRightInd w:val="0"/>
      <w:jc w:val="left"/>
      <w:textAlignment w:val="baseline"/>
    </w:pPr>
    <w:rPr>
      <w:rFonts w:ascii="Cambria" w:hAnsi="隶书" w:eastAsia="Cambria"/>
      <w:kern w:val="0"/>
      <w:szCs w:val="21"/>
    </w:rPr>
  </w:style>
  <w:style w:type="paragraph" w:styleId="16">
    <w:name w:val="Date"/>
    <w:basedOn w:val="1"/>
    <w:next w:val="1"/>
    <w:qFormat/>
    <w:uiPriority w:val="0"/>
    <w:pPr>
      <w:ind w:left="100" w:leftChars="2500"/>
    </w:pPr>
    <w:rPr>
      <w:szCs w:val="20"/>
    </w:rPr>
  </w:style>
  <w:style w:type="paragraph" w:styleId="17">
    <w:name w:val="footer"/>
    <w:basedOn w:val="1"/>
    <w:qFormat/>
    <w:uiPriority w:val="0"/>
    <w:pPr>
      <w:tabs>
        <w:tab w:val="center" w:pos="4153"/>
        <w:tab w:val="right" w:pos="8306"/>
      </w:tabs>
      <w:snapToGrid w:val="0"/>
      <w:jc w:val="left"/>
    </w:pPr>
    <w:rPr>
      <w:rFonts w:eastAsia="Cambria"/>
      <w:sz w:val="18"/>
      <w:szCs w:val="18"/>
    </w:rPr>
  </w:style>
  <w:style w:type="paragraph" w:styleId="18">
    <w:name w:val="header"/>
    <w:basedOn w:val="1"/>
    <w:qFormat/>
    <w:uiPriority w:val="0"/>
    <w:pPr>
      <w:pBdr>
        <w:bottom w:val="single" w:color="auto" w:sz="6" w:space="1"/>
      </w:pBdr>
      <w:tabs>
        <w:tab w:val="center" w:pos="4153"/>
        <w:tab w:val="right" w:pos="8306"/>
      </w:tabs>
      <w:snapToGrid w:val="0"/>
      <w:jc w:val="center"/>
    </w:pPr>
    <w:rPr>
      <w:rFonts w:eastAsia="Cambria"/>
      <w:sz w:val="18"/>
      <w:szCs w:val="18"/>
    </w:rPr>
  </w:style>
  <w:style w:type="paragraph" w:styleId="19">
    <w:name w:val="toc 1"/>
    <w:basedOn w:val="1"/>
    <w:next w:val="1"/>
    <w:qFormat/>
    <w:uiPriority w:val="39"/>
    <w:pPr>
      <w:tabs>
        <w:tab w:val="right" w:leader="dot" w:pos="9628"/>
      </w:tabs>
      <w:spacing w:line="480" w:lineRule="auto"/>
    </w:pPr>
    <w:rPr>
      <w:rFonts w:ascii="Courier New" w:hAnsi="Courier New" w:eastAsia="仿宋_GB2312" w:cs="Courier New"/>
      <w:bCs/>
      <w:sz w:val="24"/>
    </w:rPr>
  </w:style>
  <w:style w:type="paragraph" w:styleId="20">
    <w:name w:val="toc 2"/>
    <w:basedOn w:val="1"/>
    <w:next w:val="1"/>
    <w:qFormat/>
    <w:uiPriority w:val="0"/>
    <w:pPr>
      <w:ind w:left="420" w:leftChars="200"/>
    </w:pPr>
  </w:style>
  <w:style w:type="paragraph" w:styleId="21">
    <w:name w:val="Normal (Web)"/>
    <w:basedOn w:val="1"/>
    <w:next w:val="10"/>
    <w:qFormat/>
    <w:uiPriority w:val="0"/>
    <w:pPr>
      <w:widowControl/>
      <w:spacing w:before="100" w:beforeAutospacing="1" w:after="100" w:afterAutospacing="1"/>
      <w:jc w:val="left"/>
    </w:pPr>
    <w:rPr>
      <w:rFonts w:ascii="Cambria" w:hAnsi="Cambria" w:cs="Cambria"/>
      <w:kern w:val="0"/>
      <w:sz w:val="24"/>
    </w:rPr>
  </w:style>
  <w:style w:type="paragraph" w:styleId="22">
    <w:name w:val="Title"/>
    <w:basedOn w:val="1"/>
    <w:qFormat/>
    <w:uiPriority w:val="10"/>
    <w:pPr>
      <w:spacing w:before="240" w:after="60"/>
      <w:jc w:val="center"/>
      <w:outlineLvl w:val="0"/>
    </w:pPr>
    <w:rPr>
      <w:rFonts w:ascii="Arial" w:hAnsi="Arial" w:eastAsia="宋体" w:cs="Arial"/>
      <w:sz w:val="32"/>
      <w:szCs w:val="32"/>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22"/>
    <w:rPr>
      <w:b/>
      <w:bCs/>
    </w:rPr>
  </w:style>
  <w:style w:type="character" w:styleId="27">
    <w:name w:val="Emphasis"/>
    <w:basedOn w:val="25"/>
    <w:qFormat/>
    <w:uiPriority w:val="20"/>
    <w:rPr>
      <w:i/>
      <w:iCs/>
    </w:rPr>
  </w:style>
  <w:style w:type="character" w:styleId="28">
    <w:name w:val="Hyperlink"/>
    <w:basedOn w:val="25"/>
    <w:qFormat/>
    <w:uiPriority w:val="99"/>
    <w:rPr>
      <w:color w:val="000000"/>
      <w:sz w:val="20"/>
      <w:szCs w:val="20"/>
      <w:u w:val="none"/>
    </w:rPr>
  </w:style>
  <w:style w:type="paragraph" w:customStyle="1" w:styleId="29">
    <w:name w:val="Default"/>
    <w:qFormat/>
    <w:uiPriority w:val="0"/>
    <w:pPr>
      <w:widowControl w:val="0"/>
      <w:autoSpaceDE w:val="0"/>
      <w:autoSpaceDN w:val="0"/>
      <w:adjustRightInd w:val="0"/>
    </w:pPr>
    <w:rPr>
      <w:rFonts w:ascii="宋体" w:hAnsi="Calibri" w:eastAsia="宋体" w:cs="Times New Roman"/>
      <w:color w:val="000000"/>
      <w:sz w:val="24"/>
      <w:szCs w:val="24"/>
      <w:lang w:val="en-US" w:eastAsia="zh-CN" w:bidi="ar-SA"/>
    </w:rPr>
  </w:style>
  <w:style w:type="paragraph" w:customStyle="1" w:styleId="30">
    <w:name w:val="[Normal]"/>
    <w:qFormat/>
    <w:uiPriority w:val="0"/>
    <w:rPr>
      <w:rFonts w:ascii="宋体" w:hAnsi="宋体" w:eastAsia="宋体" w:cs="Times New Roman"/>
      <w:sz w:val="24"/>
      <w:szCs w:val="22"/>
      <w:lang w:val="zh-CN" w:eastAsia="zh-CN" w:bidi="ar-SA"/>
    </w:rPr>
  </w:style>
  <w:style w:type="paragraph" w:customStyle="1" w:styleId="31">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Tahoma" w:hAnsi="Tahoma" w:eastAsia="Tahoma"/>
      <w:kern w:val="0"/>
      <w:szCs w:val="22"/>
    </w:rPr>
  </w:style>
  <w:style w:type="paragraph" w:customStyle="1" w:styleId="32">
    <w:name w:val="样式1"/>
    <w:basedOn w:val="1"/>
    <w:qFormat/>
    <w:uiPriority w:val="0"/>
    <w:rPr>
      <w:b/>
      <w:color w:val="538135"/>
      <w:sz w:val="28"/>
    </w:rPr>
  </w:style>
  <w:style w:type="character" w:customStyle="1" w:styleId="33">
    <w:name w:val="font01"/>
    <w:basedOn w:val="25"/>
    <w:qFormat/>
    <w:uiPriority w:val="0"/>
    <w:rPr>
      <w:rFonts w:hint="eastAsia" w:ascii="宋体" w:hAnsi="宋体" w:eastAsia="宋体" w:cs="宋体"/>
      <w:color w:val="000000"/>
      <w:sz w:val="22"/>
      <w:szCs w:val="22"/>
      <w:u w:val="none"/>
    </w:rPr>
  </w:style>
  <w:style w:type="paragraph" w:customStyle="1" w:styleId="34">
    <w:name w:val="Table Paragraph"/>
    <w:basedOn w:val="1"/>
    <w:qFormat/>
    <w:uiPriority w:val="0"/>
    <w:rPr>
      <w:rFonts w:ascii="宋体" w:eastAsia="宋体" w:cs="宋体"/>
      <w:lang w:val="zh-CN" w:eastAsia="zh-CN" w:bidi="zh-CN"/>
    </w:rPr>
  </w:style>
  <w:style w:type="paragraph" w:styleId="3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35242</Words>
  <Characters>36794</Characters>
  <Lines>0</Lines>
  <Paragraphs>0</Paragraphs>
  <TotalTime>29</TotalTime>
  <ScaleCrop>false</ScaleCrop>
  <LinksUpToDate>false</LinksUpToDate>
  <CharactersWithSpaces>38708</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2022-04-14T02:53:00Z</dcterms:created>
  <dc:creator>Administrator</dc:creator>
  <cp:lastModifiedBy>张弓达</cp:lastModifiedBy>
  <cp:lastPrinted>2022-09-13T06:57:00Z</cp:lastPrinted>
  <dcterms:modified xsi:type="dcterms:W3CDTF">2023-09-12T02:56:58Z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D73E0A34C7C3495295C408B4DD691749</vt:lpwstr>
  </property>
</Properties>
</file>